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EC" w:rsidRPr="003221CB" w:rsidRDefault="004660F2" w:rsidP="00D10E80">
      <w:pPr>
        <w:jc w:val="both"/>
        <w:rPr>
          <w:b/>
          <w:bCs/>
          <w:sz w:val="28"/>
          <w:szCs w:val="28"/>
        </w:rPr>
      </w:pPr>
      <w:r w:rsidRPr="003221CB">
        <w:rPr>
          <w:b/>
          <w:bCs/>
          <w:sz w:val="28"/>
          <w:szCs w:val="28"/>
        </w:rPr>
        <w:t>CONSILIUL JUDE</w:t>
      </w:r>
      <w:r w:rsidR="00844FEB" w:rsidRPr="003221CB">
        <w:rPr>
          <w:b/>
          <w:bCs/>
          <w:sz w:val="28"/>
          <w:szCs w:val="28"/>
        </w:rPr>
        <w:t>Ț</w:t>
      </w:r>
      <w:r w:rsidRPr="003221CB">
        <w:rPr>
          <w:b/>
          <w:bCs/>
          <w:sz w:val="28"/>
          <w:szCs w:val="28"/>
        </w:rPr>
        <w:t>EAN ARGE</w:t>
      </w:r>
      <w:r w:rsidR="00844FEB" w:rsidRPr="003221CB">
        <w:rPr>
          <w:b/>
          <w:bCs/>
          <w:sz w:val="28"/>
          <w:szCs w:val="28"/>
        </w:rPr>
        <w:t>Ș</w:t>
      </w:r>
      <w:r w:rsidRPr="003221CB">
        <w:rPr>
          <w:b/>
          <w:bCs/>
          <w:sz w:val="28"/>
          <w:szCs w:val="28"/>
        </w:rPr>
        <w:t xml:space="preserve"> </w:t>
      </w:r>
      <w:r w:rsidR="00AB00EC" w:rsidRPr="003221CB">
        <w:rPr>
          <w:b/>
          <w:bCs/>
          <w:sz w:val="28"/>
          <w:szCs w:val="28"/>
        </w:rPr>
        <w:t xml:space="preserve">                                                                                                                  </w:t>
      </w:r>
      <w:r w:rsidR="00C5667A" w:rsidRPr="003221CB">
        <w:rPr>
          <w:b/>
          <w:bCs/>
          <w:sz w:val="28"/>
          <w:szCs w:val="28"/>
        </w:rPr>
        <w:t xml:space="preserve">          </w:t>
      </w:r>
      <w:r w:rsidR="00AB00EC" w:rsidRPr="003221CB">
        <w:rPr>
          <w:b/>
          <w:bCs/>
          <w:sz w:val="28"/>
          <w:szCs w:val="28"/>
        </w:rPr>
        <w:t xml:space="preserve">   </w:t>
      </w:r>
    </w:p>
    <w:p w:rsidR="004660F2" w:rsidRPr="003221CB" w:rsidRDefault="004660F2" w:rsidP="00D10E80">
      <w:pPr>
        <w:jc w:val="both"/>
        <w:rPr>
          <w:b/>
          <w:bCs/>
          <w:sz w:val="28"/>
          <w:szCs w:val="28"/>
        </w:rPr>
      </w:pPr>
      <w:r w:rsidRPr="003221CB">
        <w:rPr>
          <w:b/>
          <w:bCs/>
          <w:sz w:val="28"/>
          <w:szCs w:val="28"/>
        </w:rPr>
        <w:t>COMISIA DE MONITORIZARE</w:t>
      </w:r>
      <w:r w:rsidR="00AB00EC" w:rsidRPr="003221CB">
        <w:rPr>
          <w:b/>
          <w:bCs/>
          <w:sz w:val="28"/>
          <w:szCs w:val="28"/>
        </w:rPr>
        <w:t xml:space="preserve">                                                                                                                      </w:t>
      </w:r>
      <w:r w:rsidR="00C5667A" w:rsidRPr="003221CB">
        <w:rPr>
          <w:b/>
          <w:bCs/>
          <w:sz w:val="28"/>
          <w:szCs w:val="28"/>
        </w:rPr>
        <w:t xml:space="preserve">         </w:t>
      </w:r>
      <w:r w:rsidR="00AB00EC" w:rsidRPr="003221CB">
        <w:rPr>
          <w:b/>
          <w:bCs/>
          <w:sz w:val="28"/>
          <w:szCs w:val="28"/>
        </w:rPr>
        <w:t xml:space="preserve">  </w:t>
      </w:r>
    </w:p>
    <w:p w:rsidR="004660F2" w:rsidRPr="003221CB" w:rsidRDefault="004660F2" w:rsidP="00D10E80">
      <w:pPr>
        <w:jc w:val="both"/>
        <w:rPr>
          <w:b/>
          <w:bCs/>
          <w:sz w:val="28"/>
          <w:szCs w:val="28"/>
        </w:rPr>
      </w:pPr>
    </w:p>
    <w:p w:rsidR="004660F2" w:rsidRPr="003221CB" w:rsidRDefault="004660F2" w:rsidP="00D10E80">
      <w:pPr>
        <w:jc w:val="both"/>
        <w:rPr>
          <w:b/>
          <w:bCs/>
          <w:sz w:val="28"/>
          <w:szCs w:val="28"/>
        </w:rPr>
      </w:pPr>
    </w:p>
    <w:p w:rsidR="007D26E6" w:rsidRPr="003221CB" w:rsidRDefault="007D26E6" w:rsidP="001726EB">
      <w:pPr>
        <w:jc w:val="center"/>
        <w:rPr>
          <w:b/>
          <w:bCs/>
          <w:sz w:val="28"/>
          <w:szCs w:val="28"/>
        </w:rPr>
      </w:pPr>
      <w:r w:rsidRPr="003221CB">
        <w:rPr>
          <w:b/>
          <w:bCs/>
          <w:sz w:val="28"/>
          <w:szCs w:val="28"/>
        </w:rPr>
        <w:t xml:space="preserve">OBIECTIVE GENERALE, </w:t>
      </w:r>
      <w:r w:rsidR="00C631FA" w:rsidRPr="003221CB">
        <w:rPr>
          <w:b/>
          <w:bCs/>
          <w:sz w:val="28"/>
          <w:szCs w:val="28"/>
        </w:rPr>
        <w:t>SPECIFICE</w:t>
      </w:r>
      <w:r w:rsidRPr="003221CB">
        <w:rPr>
          <w:b/>
          <w:bCs/>
          <w:sz w:val="28"/>
          <w:szCs w:val="28"/>
        </w:rPr>
        <w:t xml:space="preserve">, </w:t>
      </w:r>
      <w:r w:rsidR="005A2DD5" w:rsidRPr="003221CB">
        <w:rPr>
          <w:b/>
          <w:bCs/>
          <w:sz w:val="28"/>
          <w:szCs w:val="28"/>
        </w:rPr>
        <w:t>ACTIVIT</w:t>
      </w:r>
      <w:r w:rsidR="00844FEB" w:rsidRPr="003221CB">
        <w:rPr>
          <w:b/>
          <w:bCs/>
          <w:sz w:val="28"/>
          <w:szCs w:val="28"/>
        </w:rPr>
        <w:t>ĂȚ</w:t>
      </w:r>
      <w:r w:rsidR="005A2DD5" w:rsidRPr="003221CB">
        <w:rPr>
          <w:b/>
          <w:bCs/>
          <w:sz w:val="28"/>
          <w:szCs w:val="28"/>
        </w:rPr>
        <w:t>I</w:t>
      </w:r>
      <w:r w:rsidR="00754198" w:rsidRPr="003221CB">
        <w:rPr>
          <w:b/>
          <w:bCs/>
          <w:sz w:val="28"/>
          <w:szCs w:val="28"/>
        </w:rPr>
        <w:t>, RISCURI/</w:t>
      </w:r>
      <w:r w:rsidRPr="003221CB">
        <w:rPr>
          <w:b/>
          <w:bCs/>
          <w:sz w:val="28"/>
          <w:szCs w:val="28"/>
        </w:rPr>
        <w:t xml:space="preserve">CAUZE </w:t>
      </w:r>
      <w:r w:rsidR="00754198" w:rsidRPr="003221CB">
        <w:rPr>
          <w:b/>
          <w:bCs/>
          <w:sz w:val="28"/>
          <w:szCs w:val="28"/>
        </w:rPr>
        <w:t xml:space="preserve"> </w:t>
      </w:r>
    </w:p>
    <w:p w:rsidR="00382109" w:rsidRPr="003221CB" w:rsidRDefault="00DA1D13" w:rsidP="001726EB">
      <w:pPr>
        <w:jc w:val="center"/>
        <w:rPr>
          <w:b/>
          <w:bCs/>
          <w:sz w:val="28"/>
          <w:szCs w:val="28"/>
        </w:rPr>
      </w:pPr>
      <w:r w:rsidRPr="003221CB">
        <w:rPr>
          <w:b/>
          <w:bCs/>
          <w:sz w:val="28"/>
          <w:szCs w:val="28"/>
        </w:rPr>
        <w:t>ALE CONSILIULUI JUDE</w:t>
      </w:r>
      <w:r w:rsidR="001B2E5B" w:rsidRPr="003221CB">
        <w:rPr>
          <w:b/>
          <w:bCs/>
          <w:sz w:val="28"/>
          <w:szCs w:val="28"/>
        </w:rPr>
        <w:t>Ţ</w:t>
      </w:r>
      <w:r w:rsidRPr="003221CB">
        <w:rPr>
          <w:b/>
          <w:bCs/>
          <w:sz w:val="28"/>
          <w:szCs w:val="28"/>
        </w:rPr>
        <w:t>EAN ARGE</w:t>
      </w:r>
      <w:r w:rsidR="001B2E5B" w:rsidRPr="003221CB">
        <w:rPr>
          <w:b/>
          <w:bCs/>
          <w:sz w:val="28"/>
          <w:szCs w:val="28"/>
        </w:rPr>
        <w:t>Ş</w:t>
      </w:r>
    </w:p>
    <w:p w:rsidR="00DD4755" w:rsidRPr="003221CB" w:rsidRDefault="00543F99" w:rsidP="001726EB">
      <w:pPr>
        <w:jc w:val="center"/>
        <w:rPr>
          <w:b/>
          <w:i/>
          <w:iCs/>
          <w:color w:val="000000"/>
          <w:sz w:val="28"/>
          <w:szCs w:val="28"/>
        </w:rPr>
      </w:pPr>
      <w:r w:rsidRPr="003221CB">
        <w:rPr>
          <w:b/>
          <w:i/>
          <w:iCs/>
          <w:color w:val="000000"/>
          <w:sz w:val="28"/>
          <w:szCs w:val="28"/>
        </w:rPr>
        <w:t>perioada</w:t>
      </w:r>
      <w:r w:rsidR="00DB2329" w:rsidRPr="003221CB">
        <w:rPr>
          <w:b/>
          <w:i/>
          <w:iCs/>
          <w:color w:val="000000"/>
          <w:sz w:val="28"/>
          <w:szCs w:val="28"/>
        </w:rPr>
        <w:t xml:space="preserve"> 2021</w:t>
      </w:r>
      <w:r w:rsidRPr="003221CB">
        <w:rPr>
          <w:b/>
          <w:i/>
          <w:iCs/>
          <w:color w:val="000000"/>
          <w:sz w:val="28"/>
          <w:szCs w:val="28"/>
        </w:rPr>
        <w:t xml:space="preserve"> </w:t>
      </w:r>
      <w:r w:rsidR="00382109" w:rsidRPr="003221CB">
        <w:rPr>
          <w:b/>
          <w:i/>
          <w:iCs/>
          <w:color w:val="000000"/>
          <w:sz w:val="28"/>
          <w:szCs w:val="28"/>
        </w:rPr>
        <w:t>–</w:t>
      </w:r>
      <w:r w:rsidRPr="003221CB">
        <w:rPr>
          <w:b/>
          <w:i/>
          <w:iCs/>
          <w:color w:val="000000"/>
          <w:sz w:val="28"/>
          <w:szCs w:val="28"/>
        </w:rPr>
        <w:t xml:space="preserve"> 202</w:t>
      </w:r>
      <w:r w:rsidR="00C23664" w:rsidRPr="003221CB">
        <w:rPr>
          <w:b/>
          <w:i/>
          <w:iCs/>
          <w:color w:val="000000"/>
          <w:sz w:val="28"/>
          <w:szCs w:val="28"/>
        </w:rPr>
        <w:t>7</w:t>
      </w:r>
    </w:p>
    <w:p w:rsidR="002663A3" w:rsidRPr="003221CB" w:rsidRDefault="002663A3" w:rsidP="00D10E80">
      <w:pPr>
        <w:jc w:val="both"/>
        <w:rPr>
          <w:b/>
          <w:i/>
          <w:iCs/>
          <w:color w:val="000000"/>
          <w:sz w:val="28"/>
          <w:szCs w:val="28"/>
        </w:rPr>
      </w:pPr>
    </w:p>
    <w:p w:rsidR="00C36194" w:rsidRPr="003221CB" w:rsidRDefault="00C36194" w:rsidP="00D10E80">
      <w:pPr>
        <w:jc w:val="both"/>
        <w:rPr>
          <w:b/>
          <w:i/>
          <w:iCs/>
          <w:color w:val="000000"/>
          <w:sz w:val="22"/>
          <w:szCs w:val="22"/>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5528"/>
        <w:gridCol w:w="3685"/>
        <w:gridCol w:w="3402"/>
      </w:tblGrid>
      <w:tr w:rsidR="00C25C79" w:rsidRPr="003221CB" w:rsidTr="00C25C79">
        <w:tc>
          <w:tcPr>
            <w:tcW w:w="2978" w:type="dxa"/>
            <w:tcBorders>
              <w:right w:val="nil"/>
            </w:tcBorders>
          </w:tcPr>
          <w:p w:rsidR="00C25C79" w:rsidRPr="003221CB" w:rsidRDefault="00C25C79" w:rsidP="00D10E80">
            <w:pPr>
              <w:jc w:val="both"/>
              <w:rPr>
                <w:b/>
                <w:bCs/>
                <w:i/>
                <w:color w:val="FF0000"/>
                <w:sz w:val="22"/>
                <w:szCs w:val="22"/>
                <w:u w:val="single"/>
              </w:rPr>
            </w:pPr>
            <w:r w:rsidRPr="003221CB">
              <w:rPr>
                <w:b/>
                <w:bCs/>
                <w:i/>
                <w:color w:val="FF0000"/>
                <w:sz w:val="22"/>
                <w:szCs w:val="22"/>
                <w:u w:val="single"/>
              </w:rPr>
              <w:t>Pentru Obiectivul General 1</w:t>
            </w:r>
          </w:p>
          <w:p w:rsidR="00C25C79" w:rsidRPr="00232D92" w:rsidRDefault="00C25C79" w:rsidP="00D10E80">
            <w:pPr>
              <w:jc w:val="both"/>
              <w:rPr>
                <w:rFonts w:eastAsia="Calibri"/>
                <w:b/>
                <w:bCs/>
                <w:i/>
                <w:sz w:val="22"/>
                <w:szCs w:val="22"/>
                <w:u w:val="single"/>
              </w:rPr>
            </w:pPr>
            <w:r w:rsidRPr="003221CB">
              <w:rPr>
                <w:rFonts w:eastAsia="Calibri"/>
                <w:b/>
                <w:bCs/>
                <w:i/>
                <w:sz w:val="22"/>
                <w:szCs w:val="22"/>
                <w:u w:val="single"/>
              </w:rPr>
              <w:t>Dezvoltarea durabila a județului Argeș</w:t>
            </w:r>
          </w:p>
        </w:tc>
        <w:tc>
          <w:tcPr>
            <w:tcW w:w="5528" w:type="dxa"/>
            <w:tcBorders>
              <w:left w:val="nil"/>
              <w:right w:val="nil"/>
            </w:tcBorders>
          </w:tcPr>
          <w:p w:rsidR="00C25C79" w:rsidRPr="003221CB" w:rsidRDefault="00C25C79" w:rsidP="00D10E80">
            <w:pPr>
              <w:jc w:val="both"/>
              <w:rPr>
                <w:rFonts w:eastAsia="Calibri"/>
                <w:b/>
                <w:bCs/>
                <w:sz w:val="22"/>
                <w:szCs w:val="22"/>
              </w:rPr>
            </w:pPr>
          </w:p>
        </w:tc>
        <w:tc>
          <w:tcPr>
            <w:tcW w:w="3685" w:type="dxa"/>
            <w:tcBorders>
              <w:left w:val="nil"/>
              <w:right w:val="nil"/>
            </w:tcBorders>
          </w:tcPr>
          <w:p w:rsidR="00C25C79" w:rsidRPr="003221CB" w:rsidRDefault="00C25C79" w:rsidP="00D10E80">
            <w:pPr>
              <w:jc w:val="both"/>
              <w:rPr>
                <w:rFonts w:eastAsia="Calibri"/>
                <w:b/>
                <w:bCs/>
                <w:sz w:val="22"/>
                <w:szCs w:val="22"/>
              </w:rPr>
            </w:pPr>
          </w:p>
        </w:tc>
        <w:tc>
          <w:tcPr>
            <w:tcW w:w="3402" w:type="dxa"/>
            <w:tcBorders>
              <w:left w:val="nil"/>
            </w:tcBorders>
          </w:tcPr>
          <w:p w:rsidR="00C25C79" w:rsidRPr="003221CB" w:rsidRDefault="00C25C79" w:rsidP="00D10E80">
            <w:pPr>
              <w:jc w:val="both"/>
              <w:rPr>
                <w:rFonts w:eastAsia="Calibri"/>
                <w:b/>
                <w:bCs/>
                <w:sz w:val="22"/>
                <w:szCs w:val="22"/>
              </w:rPr>
            </w:pPr>
          </w:p>
        </w:tc>
      </w:tr>
      <w:tr w:rsidR="00C25C79" w:rsidRPr="003221CB" w:rsidTr="00C25C79">
        <w:tc>
          <w:tcPr>
            <w:tcW w:w="2978" w:type="dxa"/>
          </w:tcPr>
          <w:p w:rsidR="00C25C79" w:rsidRPr="003221CB" w:rsidRDefault="00C25C79" w:rsidP="00D10E80">
            <w:pPr>
              <w:jc w:val="both"/>
              <w:rPr>
                <w:rFonts w:eastAsia="Calibri"/>
                <w:b/>
                <w:bCs/>
                <w:sz w:val="22"/>
                <w:szCs w:val="22"/>
              </w:rPr>
            </w:pPr>
          </w:p>
          <w:p w:rsidR="00C25C79" w:rsidRPr="003221CB" w:rsidRDefault="00C25C79" w:rsidP="00D10E80">
            <w:pPr>
              <w:jc w:val="both"/>
              <w:rPr>
                <w:rFonts w:eastAsia="Calibri"/>
                <w:b/>
                <w:bCs/>
                <w:sz w:val="22"/>
                <w:szCs w:val="22"/>
              </w:rPr>
            </w:pPr>
            <w:r w:rsidRPr="003221CB">
              <w:rPr>
                <w:rFonts w:eastAsia="Calibri"/>
                <w:b/>
                <w:bCs/>
                <w:sz w:val="22"/>
                <w:szCs w:val="22"/>
              </w:rPr>
              <w:t>OBIECTIVE  SPECIFICE</w:t>
            </w:r>
          </w:p>
        </w:tc>
        <w:tc>
          <w:tcPr>
            <w:tcW w:w="5528" w:type="dxa"/>
          </w:tcPr>
          <w:p w:rsidR="00C25C79" w:rsidRPr="003221CB" w:rsidRDefault="00C25C79" w:rsidP="00D10E80">
            <w:pPr>
              <w:jc w:val="both"/>
              <w:rPr>
                <w:rFonts w:eastAsia="Calibri"/>
                <w:b/>
                <w:bCs/>
                <w:sz w:val="22"/>
                <w:szCs w:val="22"/>
              </w:rPr>
            </w:pPr>
          </w:p>
          <w:p w:rsidR="00C25C79" w:rsidRPr="003221CB" w:rsidRDefault="00C25C79" w:rsidP="00D10E80">
            <w:pPr>
              <w:jc w:val="center"/>
              <w:rPr>
                <w:rFonts w:eastAsia="Calibri"/>
                <w:b/>
                <w:bCs/>
                <w:sz w:val="22"/>
                <w:szCs w:val="22"/>
              </w:rPr>
            </w:pPr>
            <w:r w:rsidRPr="003221CB">
              <w:rPr>
                <w:rFonts w:eastAsia="Calibri"/>
                <w:b/>
                <w:bCs/>
                <w:sz w:val="22"/>
                <w:szCs w:val="22"/>
              </w:rPr>
              <w:t>ACTIVITĂȚI</w:t>
            </w:r>
          </w:p>
          <w:p w:rsidR="00C25C79" w:rsidRPr="003221CB" w:rsidRDefault="00C25C79" w:rsidP="00D10E80">
            <w:pPr>
              <w:jc w:val="both"/>
              <w:rPr>
                <w:rFonts w:eastAsia="Calibri"/>
                <w:b/>
                <w:bCs/>
                <w:sz w:val="22"/>
                <w:szCs w:val="22"/>
              </w:rPr>
            </w:pPr>
          </w:p>
        </w:tc>
        <w:tc>
          <w:tcPr>
            <w:tcW w:w="3685" w:type="dxa"/>
          </w:tcPr>
          <w:p w:rsidR="00C25C79" w:rsidRPr="003221CB" w:rsidRDefault="00C25C79" w:rsidP="00D10E80">
            <w:pPr>
              <w:jc w:val="both"/>
              <w:rPr>
                <w:rFonts w:eastAsia="Calibri"/>
                <w:b/>
                <w:bCs/>
                <w:sz w:val="22"/>
                <w:szCs w:val="22"/>
              </w:rPr>
            </w:pPr>
          </w:p>
          <w:p w:rsidR="00C25C79" w:rsidRPr="003221CB" w:rsidRDefault="00C25C79" w:rsidP="00D10E80">
            <w:pPr>
              <w:jc w:val="center"/>
              <w:rPr>
                <w:rFonts w:eastAsia="Calibri"/>
                <w:b/>
                <w:bCs/>
                <w:sz w:val="22"/>
                <w:szCs w:val="22"/>
              </w:rPr>
            </w:pPr>
            <w:r w:rsidRPr="003221CB">
              <w:rPr>
                <w:rFonts w:eastAsia="Calibri"/>
                <w:b/>
                <w:bCs/>
                <w:sz w:val="22"/>
                <w:szCs w:val="22"/>
              </w:rPr>
              <w:t>RISCURI</w:t>
            </w:r>
          </w:p>
        </w:tc>
        <w:tc>
          <w:tcPr>
            <w:tcW w:w="3402" w:type="dxa"/>
          </w:tcPr>
          <w:p w:rsidR="00C25C79" w:rsidRPr="003221CB" w:rsidRDefault="00C25C79" w:rsidP="00D10E80">
            <w:pPr>
              <w:jc w:val="both"/>
              <w:rPr>
                <w:rFonts w:eastAsia="Calibri"/>
                <w:b/>
                <w:bCs/>
                <w:sz w:val="22"/>
                <w:szCs w:val="22"/>
              </w:rPr>
            </w:pPr>
          </w:p>
          <w:p w:rsidR="00C25C79" w:rsidRPr="003221CB" w:rsidRDefault="00C25C79" w:rsidP="00D10E80">
            <w:pPr>
              <w:jc w:val="center"/>
              <w:rPr>
                <w:rFonts w:eastAsia="Calibri"/>
                <w:b/>
                <w:bCs/>
                <w:sz w:val="22"/>
                <w:szCs w:val="22"/>
              </w:rPr>
            </w:pPr>
            <w:r w:rsidRPr="003221CB">
              <w:rPr>
                <w:rFonts w:eastAsia="Calibri"/>
                <w:b/>
                <w:bCs/>
                <w:sz w:val="22"/>
                <w:szCs w:val="22"/>
              </w:rPr>
              <w:t>CAUZE</w:t>
            </w:r>
          </w:p>
        </w:tc>
      </w:tr>
      <w:tr w:rsidR="005D2AD2" w:rsidRPr="003221CB" w:rsidTr="002663A3">
        <w:trPr>
          <w:trHeight w:val="1683"/>
        </w:trPr>
        <w:tc>
          <w:tcPr>
            <w:tcW w:w="2978" w:type="dxa"/>
            <w:vAlign w:val="center"/>
          </w:tcPr>
          <w:p w:rsidR="005D2AD2" w:rsidRPr="003221CB" w:rsidRDefault="005D2AD2" w:rsidP="000E53C9">
            <w:pPr>
              <w:pStyle w:val="NormalWeb"/>
              <w:jc w:val="center"/>
              <w:rPr>
                <w:b/>
                <w:sz w:val="22"/>
                <w:szCs w:val="22"/>
              </w:rPr>
            </w:pPr>
            <w:r w:rsidRPr="003221CB">
              <w:rPr>
                <w:b/>
                <w:sz w:val="22"/>
                <w:szCs w:val="22"/>
              </w:rPr>
              <w:t>Direcția Strategii Sinteze Proiecte cu Finanțare Internațională</w:t>
            </w:r>
          </w:p>
          <w:p w:rsidR="005D2AD2" w:rsidRPr="003221CB" w:rsidRDefault="005D2AD2" w:rsidP="005D2AD2">
            <w:pPr>
              <w:pStyle w:val="NormalWeb"/>
              <w:jc w:val="both"/>
              <w:rPr>
                <w:sz w:val="22"/>
                <w:szCs w:val="22"/>
              </w:rPr>
            </w:pPr>
            <w:r w:rsidRPr="003221CB">
              <w:rPr>
                <w:sz w:val="22"/>
                <w:szCs w:val="22"/>
              </w:rPr>
              <w:t xml:space="preserve">Realizarea </w:t>
            </w:r>
            <w:r w:rsidRPr="003221CB">
              <w:rPr>
                <w:bCs/>
                <w:iCs/>
                <w:sz w:val="22"/>
                <w:szCs w:val="22"/>
                <w:lang w:val="ro-RO"/>
              </w:rPr>
              <w:t>Strategiei de Dezvoltare Durabilă a Judeţului Argeş 2021-2027</w:t>
            </w:r>
            <w:r w:rsidRPr="003221CB">
              <w:rPr>
                <w:b/>
                <w:bCs/>
                <w:i/>
                <w:iCs/>
                <w:sz w:val="22"/>
                <w:szCs w:val="22"/>
                <w:lang w:val="ro-RO"/>
              </w:rPr>
              <w:t xml:space="preserve"> </w:t>
            </w:r>
            <w:r w:rsidRPr="003221CB">
              <w:rPr>
                <w:sz w:val="22"/>
                <w:szCs w:val="22"/>
              </w:rPr>
              <w:t xml:space="preserve"> </w:t>
            </w:r>
          </w:p>
        </w:tc>
        <w:tc>
          <w:tcPr>
            <w:tcW w:w="5528" w:type="dxa"/>
          </w:tcPr>
          <w:p w:rsidR="005D2AD2" w:rsidRPr="003221CB" w:rsidRDefault="005D2AD2" w:rsidP="009E3D38">
            <w:pPr>
              <w:pStyle w:val="NormalWeb"/>
              <w:jc w:val="both"/>
              <w:rPr>
                <w:rFonts w:eastAsia="Calibri"/>
                <w:bCs/>
                <w:i/>
              </w:rPr>
            </w:pPr>
            <w:r w:rsidRPr="003221CB">
              <w:rPr>
                <w:sz w:val="22"/>
                <w:szCs w:val="22"/>
              </w:rPr>
              <w:t>S</w:t>
            </w:r>
            <w:r w:rsidRPr="003221CB">
              <w:rPr>
                <w:bCs/>
                <w:iCs/>
                <w:sz w:val="22"/>
                <w:szCs w:val="22"/>
                <w:lang w:val="ro-RO"/>
              </w:rPr>
              <w:t>trategia de Dezvoltare Durabilă a Judeţului Argeş 2021-2027</w:t>
            </w:r>
            <w:r w:rsidRPr="003221CB">
              <w:rPr>
                <w:b/>
                <w:bCs/>
                <w:i/>
                <w:iCs/>
                <w:sz w:val="22"/>
                <w:szCs w:val="22"/>
                <w:lang w:val="ro-RO"/>
              </w:rPr>
              <w:t xml:space="preserve"> </w:t>
            </w:r>
            <w:r w:rsidRPr="003221CB">
              <w:rPr>
                <w:sz w:val="22"/>
                <w:szCs w:val="22"/>
              </w:rPr>
              <w:t xml:space="preserve">a fost aprobată de principiu </w:t>
            </w:r>
            <w:r w:rsidRPr="003221CB">
              <w:rPr>
                <w:bCs/>
              </w:rPr>
              <w:t>în ședința de consiliu județean din data de 25.08.2022.</w:t>
            </w:r>
          </w:p>
        </w:tc>
        <w:tc>
          <w:tcPr>
            <w:tcW w:w="3685" w:type="dxa"/>
          </w:tcPr>
          <w:p w:rsidR="005D2AD2" w:rsidRPr="003221CB" w:rsidRDefault="005D2AD2" w:rsidP="009E3D38">
            <w:pPr>
              <w:pStyle w:val="NormalWeb"/>
              <w:jc w:val="both"/>
              <w:rPr>
                <w:rFonts w:eastAsia="Calibri"/>
                <w:bCs/>
              </w:rPr>
            </w:pPr>
            <w:r w:rsidRPr="003221CB">
              <w:rPr>
                <w:rFonts w:eastAsia="Calibri"/>
                <w:bCs/>
                <w:sz w:val="22"/>
                <w:szCs w:val="22"/>
              </w:rPr>
              <w:t xml:space="preserve">Imposibilitate actualizare a </w:t>
            </w:r>
            <w:r w:rsidRPr="003221CB">
              <w:rPr>
                <w:sz w:val="22"/>
                <w:szCs w:val="22"/>
              </w:rPr>
              <w:t>S</w:t>
            </w:r>
            <w:r w:rsidRPr="003221CB">
              <w:rPr>
                <w:bCs/>
                <w:iCs/>
                <w:sz w:val="22"/>
                <w:szCs w:val="22"/>
                <w:lang w:val="ro-RO"/>
              </w:rPr>
              <w:t>trategiei de Dezvoltare Durabilă a Judeţului Argeş 2021-2027.</w:t>
            </w:r>
          </w:p>
          <w:p w:rsidR="005D2AD2" w:rsidRPr="003221CB" w:rsidRDefault="005D2AD2" w:rsidP="009E3D38">
            <w:pPr>
              <w:pStyle w:val="NormalWeb"/>
              <w:jc w:val="both"/>
              <w:rPr>
                <w:rFonts w:eastAsia="Calibri"/>
                <w:bCs/>
              </w:rPr>
            </w:pPr>
          </w:p>
        </w:tc>
        <w:tc>
          <w:tcPr>
            <w:tcW w:w="3402" w:type="dxa"/>
          </w:tcPr>
          <w:p w:rsidR="005D2AD2" w:rsidRPr="003221CB" w:rsidRDefault="005D2AD2" w:rsidP="009E3D38">
            <w:pPr>
              <w:pStyle w:val="NormalWeb"/>
              <w:jc w:val="both"/>
              <w:rPr>
                <w:lang w:val="ro-RO"/>
              </w:rPr>
            </w:pPr>
            <w:r w:rsidRPr="003221CB">
              <w:rPr>
                <w:sz w:val="22"/>
                <w:szCs w:val="22"/>
              </w:rPr>
              <w:t xml:space="preserve">Întârziere publicare ghid apel strategii în vederea </w:t>
            </w:r>
            <w:r w:rsidRPr="003221CB">
              <w:rPr>
                <w:sz w:val="22"/>
                <w:szCs w:val="22"/>
                <w:lang w:val="ro-RO"/>
              </w:rPr>
              <w:t>verificării atât a conformității cu prevederile art. 29, în baza unei grile de admisibilitate, cât și a abordării integrate a strategiilor, în baza unei grile de punctaj.</w:t>
            </w:r>
          </w:p>
        </w:tc>
      </w:tr>
      <w:tr w:rsidR="005D2AD2" w:rsidRPr="003221CB" w:rsidTr="009E3D38">
        <w:trPr>
          <w:trHeight w:val="974"/>
        </w:trPr>
        <w:tc>
          <w:tcPr>
            <w:tcW w:w="2978" w:type="dxa"/>
            <w:tcBorders>
              <w:bottom w:val="single" w:sz="4" w:space="0" w:color="auto"/>
            </w:tcBorders>
            <w:vAlign w:val="center"/>
          </w:tcPr>
          <w:p w:rsidR="005D2AD2" w:rsidRPr="003221CB" w:rsidRDefault="005D2AD2" w:rsidP="000E53C9">
            <w:pPr>
              <w:jc w:val="center"/>
              <w:rPr>
                <w:rFonts w:eastAsia="Calibri"/>
                <w:b/>
                <w:bCs/>
                <w:sz w:val="22"/>
                <w:szCs w:val="22"/>
              </w:rPr>
            </w:pPr>
            <w:r w:rsidRPr="003221CB">
              <w:rPr>
                <w:rFonts w:eastAsia="Calibri"/>
                <w:b/>
                <w:bCs/>
                <w:sz w:val="22"/>
                <w:szCs w:val="22"/>
              </w:rPr>
              <w:t>Direcția Amenajarea Teritoriului și Urbanism</w:t>
            </w:r>
          </w:p>
          <w:p w:rsidR="005D2AD2" w:rsidRPr="003221CB" w:rsidRDefault="005D2AD2" w:rsidP="00D10E80">
            <w:pPr>
              <w:jc w:val="both"/>
              <w:rPr>
                <w:rFonts w:eastAsia="Calibri"/>
                <w:b/>
                <w:bCs/>
                <w:sz w:val="22"/>
                <w:szCs w:val="22"/>
              </w:rPr>
            </w:pPr>
          </w:p>
          <w:p w:rsidR="005D2AD2" w:rsidRPr="003221CB" w:rsidRDefault="005D2AD2" w:rsidP="009E3D38">
            <w:pPr>
              <w:jc w:val="both"/>
              <w:rPr>
                <w:sz w:val="22"/>
                <w:szCs w:val="22"/>
              </w:rPr>
            </w:pPr>
            <w:r w:rsidRPr="003221CB">
              <w:rPr>
                <w:sz w:val="22"/>
                <w:szCs w:val="22"/>
              </w:rPr>
              <w:t>Stabilirea orientarilor generale privind amenajarea teritoriului şi organizarea şi dezvoltarea urbanistică a localităţilor judeţului Argeș prin inițierea și aprobarea Planului de amenajare a teritoriului județean</w:t>
            </w:r>
          </w:p>
          <w:p w:rsidR="005D2AD2" w:rsidRPr="003221CB" w:rsidRDefault="005D2AD2" w:rsidP="00D10E80">
            <w:pPr>
              <w:ind w:left="720"/>
              <w:jc w:val="both"/>
              <w:rPr>
                <w:rFonts w:eastAsia="Calibri"/>
                <w:b/>
                <w:bCs/>
                <w:sz w:val="22"/>
                <w:szCs w:val="22"/>
              </w:rPr>
            </w:pPr>
          </w:p>
        </w:tc>
        <w:tc>
          <w:tcPr>
            <w:tcW w:w="5528" w:type="dxa"/>
          </w:tcPr>
          <w:p w:rsidR="005D2AD2" w:rsidRPr="003221CB" w:rsidRDefault="005D2AD2" w:rsidP="00606F29">
            <w:pPr>
              <w:jc w:val="both"/>
              <w:rPr>
                <w:rFonts w:eastAsia="Calibri"/>
                <w:bCs/>
                <w:sz w:val="22"/>
                <w:szCs w:val="22"/>
              </w:rPr>
            </w:pPr>
            <w:r w:rsidRPr="003221CB">
              <w:rPr>
                <w:rFonts w:eastAsia="Calibri"/>
                <w:bCs/>
                <w:sz w:val="22"/>
                <w:szCs w:val="22"/>
              </w:rPr>
              <w:t xml:space="preserve">Activități pentru inițierea elaborării PATJ: </w:t>
            </w:r>
          </w:p>
          <w:p w:rsidR="005D2AD2" w:rsidRPr="003221CB" w:rsidRDefault="005D2AD2" w:rsidP="00AB59EA">
            <w:pPr>
              <w:ind w:left="1545"/>
              <w:jc w:val="both"/>
              <w:rPr>
                <w:rFonts w:eastAsia="Calibri"/>
                <w:bCs/>
                <w:sz w:val="22"/>
                <w:szCs w:val="22"/>
              </w:rPr>
            </w:pPr>
            <w:r w:rsidRPr="003221CB">
              <w:rPr>
                <w:rFonts w:eastAsia="Calibri"/>
                <w:bCs/>
                <w:sz w:val="22"/>
                <w:szCs w:val="22"/>
              </w:rPr>
              <w:t>Cercetarea pieței pentru stabilirea prețului estimativ al lucrării și a costului total estimat (inclusiv cheltuieli necesare pentru acțiunile de informare și consultare a publicului) și alocarea sumelor necesare în bugetul de venituri și cheltuieli al județului;</w:t>
            </w:r>
          </w:p>
          <w:p w:rsidR="005D2AD2" w:rsidRPr="003221CB" w:rsidRDefault="005D2AD2" w:rsidP="00D10E80">
            <w:pPr>
              <w:numPr>
                <w:ilvl w:val="0"/>
                <w:numId w:val="39"/>
              </w:numPr>
              <w:jc w:val="both"/>
              <w:rPr>
                <w:rFonts w:eastAsia="Calibri"/>
                <w:bCs/>
                <w:sz w:val="22"/>
                <w:szCs w:val="22"/>
              </w:rPr>
            </w:pPr>
            <w:r w:rsidRPr="003221CB">
              <w:rPr>
                <w:rFonts w:eastAsia="Calibri"/>
                <w:bCs/>
                <w:sz w:val="22"/>
                <w:szCs w:val="22"/>
              </w:rPr>
              <w:t xml:space="preserve">Întocmirea și aprobarea </w:t>
            </w:r>
            <w:r w:rsidRPr="003221CB">
              <w:rPr>
                <w:rFonts w:eastAsia="Calibri"/>
                <w:bCs/>
                <w:i/>
                <w:sz w:val="22"/>
                <w:szCs w:val="22"/>
              </w:rPr>
              <w:t>Regulamentului local de implicare a publicului în elaborarea sau revizuirea planurilor de urbanism şi amenajare a teritoriului;</w:t>
            </w:r>
          </w:p>
          <w:p w:rsidR="005D2AD2" w:rsidRPr="003221CB" w:rsidRDefault="005D2AD2" w:rsidP="00D10E80">
            <w:pPr>
              <w:numPr>
                <w:ilvl w:val="0"/>
                <w:numId w:val="39"/>
              </w:numPr>
              <w:jc w:val="both"/>
              <w:rPr>
                <w:rFonts w:eastAsia="Calibri"/>
                <w:bCs/>
                <w:sz w:val="22"/>
                <w:szCs w:val="22"/>
              </w:rPr>
            </w:pPr>
            <w:r w:rsidRPr="003221CB">
              <w:rPr>
                <w:rFonts w:eastAsia="Calibri"/>
                <w:bCs/>
                <w:sz w:val="22"/>
                <w:szCs w:val="22"/>
              </w:rPr>
              <w:t>Întocmirea draft-ului de Caiet de sarcini pentru achiziționarea serviciilor de elaborare a PATJ;</w:t>
            </w:r>
          </w:p>
          <w:p w:rsidR="005D2AD2" w:rsidRPr="003221CB" w:rsidRDefault="005D2AD2" w:rsidP="00D10E80">
            <w:pPr>
              <w:numPr>
                <w:ilvl w:val="0"/>
                <w:numId w:val="39"/>
              </w:numPr>
              <w:jc w:val="both"/>
              <w:rPr>
                <w:rFonts w:eastAsia="Calibri"/>
                <w:bCs/>
                <w:sz w:val="22"/>
                <w:szCs w:val="22"/>
              </w:rPr>
            </w:pPr>
            <w:r w:rsidRPr="003221CB">
              <w:rPr>
                <w:rFonts w:eastAsia="Calibri"/>
                <w:bCs/>
                <w:sz w:val="22"/>
                <w:szCs w:val="22"/>
              </w:rPr>
              <w:lastRenderedPageBreak/>
              <w:t>Anunțarea intenției de elaborare a PATJ – informare public + APM;</w:t>
            </w:r>
          </w:p>
          <w:p w:rsidR="005D2AD2" w:rsidRPr="003221CB" w:rsidRDefault="005D2AD2" w:rsidP="00D10E80">
            <w:pPr>
              <w:numPr>
                <w:ilvl w:val="0"/>
                <w:numId w:val="39"/>
              </w:numPr>
              <w:jc w:val="both"/>
              <w:rPr>
                <w:rFonts w:eastAsia="Calibri"/>
                <w:bCs/>
                <w:sz w:val="22"/>
                <w:szCs w:val="22"/>
              </w:rPr>
            </w:pPr>
            <w:r w:rsidRPr="003221CB">
              <w:rPr>
                <w:rFonts w:eastAsia="Calibri"/>
                <w:bCs/>
                <w:sz w:val="22"/>
                <w:szCs w:val="22"/>
              </w:rPr>
              <w:t>Constituirea și întrunirea grupului de lucru cu rol consultativ cf. Ordin nr. 2701/2010: responsabil de proiect//responsabil cu informarea și consultarea publicului//reprezentanți ai APL – reprezentanți ai județelor vecine /reprezentanți ai MDRAPFE//reprezentanți ai altor instituţii//organisme interesate de la nivel central, regional, judeţean sau local</w:t>
            </w:r>
          </w:p>
          <w:p w:rsidR="005D2AD2" w:rsidRPr="003221CB" w:rsidRDefault="005D2AD2" w:rsidP="00D10E80">
            <w:pPr>
              <w:numPr>
                <w:ilvl w:val="0"/>
                <w:numId w:val="39"/>
              </w:numPr>
              <w:jc w:val="both"/>
              <w:rPr>
                <w:rFonts w:eastAsia="Calibri"/>
                <w:bCs/>
                <w:sz w:val="22"/>
                <w:szCs w:val="22"/>
              </w:rPr>
            </w:pPr>
            <w:r w:rsidRPr="003221CB">
              <w:rPr>
                <w:rFonts w:eastAsia="Calibri"/>
                <w:bCs/>
                <w:sz w:val="22"/>
                <w:szCs w:val="22"/>
              </w:rPr>
              <w:t>Definitivarea Caietului de sarcini pentru achiziționarea serviciilor de elaborare a PATJ – în urma consultării GL;</w:t>
            </w:r>
          </w:p>
          <w:p w:rsidR="005D2AD2" w:rsidRPr="003221CB" w:rsidRDefault="005D2AD2" w:rsidP="00D10E80">
            <w:pPr>
              <w:numPr>
                <w:ilvl w:val="0"/>
                <w:numId w:val="39"/>
              </w:numPr>
              <w:jc w:val="both"/>
              <w:rPr>
                <w:rFonts w:eastAsia="Calibri"/>
                <w:bCs/>
                <w:sz w:val="22"/>
                <w:szCs w:val="22"/>
              </w:rPr>
            </w:pPr>
            <w:r w:rsidRPr="003221CB">
              <w:rPr>
                <w:rFonts w:eastAsia="Calibri"/>
                <w:bCs/>
                <w:sz w:val="22"/>
                <w:szCs w:val="22"/>
              </w:rPr>
              <w:t>Redactarea documentului de planificare a procesului de participare a publicului, pe baza Regulamentului local adoptat – în urma consultării GL;</w:t>
            </w:r>
          </w:p>
          <w:p w:rsidR="005D2AD2" w:rsidRPr="003221CB" w:rsidRDefault="005D2AD2" w:rsidP="00D10E80">
            <w:pPr>
              <w:numPr>
                <w:ilvl w:val="0"/>
                <w:numId w:val="39"/>
              </w:numPr>
              <w:jc w:val="both"/>
              <w:rPr>
                <w:rFonts w:eastAsia="Calibri"/>
                <w:bCs/>
                <w:sz w:val="22"/>
                <w:szCs w:val="22"/>
              </w:rPr>
            </w:pPr>
            <w:r w:rsidRPr="003221CB">
              <w:rPr>
                <w:rFonts w:eastAsia="Calibri"/>
                <w:bCs/>
                <w:sz w:val="22"/>
                <w:szCs w:val="22"/>
              </w:rPr>
              <w:t>Procedura de licitație publică – semnare contract – Dir. Economică</w:t>
            </w:r>
          </w:p>
          <w:p w:rsidR="005D2AD2" w:rsidRPr="003221CB" w:rsidRDefault="005D2AD2" w:rsidP="00D10E80">
            <w:pPr>
              <w:numPr>
                <w:ilvl w:val="0"/>
                <w:numId w:val="39"/>
              </w:numPr>
              <w:jc w:val="both"/>
              <w:rPr>
                <w:rFonts w:eastAsia="Calibri"/>
                <w:bCs/>
                <w:sz w:val="22"/>
                <w:szCs w:val="22"/>
              </w:rPr>
            </w:pPr>
            <w:r w:rsidRPr="003221CB">
              <w:rPr>
                <w:rFonts w:eastAsia="Calibri"/>
                <w:bCs/>
                <w:sz w:val="22"/>
                <w:szCs w:val="22"/>
              </w:rPr>
              <w:t>Organizare dezbatere publică, împreună cu GL, ofertantul câștigător și consilierii județeni</w:t>
            </w:r>
          </w:p>
          <w:p w:rsidR="005D2AD2" w:rsidRPr="003221CB" w:rsidRDefault="005D2AD2" w:rsidP="00D10E80">
            <w:pPr>
              <w:numPr>
                <w:ilvl w:val="0"/>
                <w:numId w:val="39"/>
              </w:numPr>
              <w:jc w:val="both"/>
              <w:rPr>
                <w:rFonts w:eastAsia="Calibri"/>
                <w:bCs/>
                <w:sz w:val="22"/>
                <w:szCs w:val="22"/>
              </w:rPr>
            </w:pPr>
            <w:r w:rsidRPr="003221CB">
              <w:rPr>
                <w:rFonts w:eastAsia="Calibri"/>
                <w:bCs/>
                <w:sz w:val="22"/>
                <w:szCs w:val="22"/>
              </w:rPr>
              <w:t>Centralizarea observațiilor și propunerilor înregistrate de la factorii interesați.</w:t>
            </w:r>
          </w:p>
          <w:p w:rsidR="005D2AD2" w:rsidRPr="003221CB" w:rsidRDefault="005D2AD2" w:rsidP="009E3D38">
            <w:pPr>
              <w:jc w:val="both"/>
              <w:rPr>
                <w:rFonts w:eastAsia="Calibri"/>
                <w:bCs/>
                <w:sz w:val="22"/>
                <w:szCs w:val="22"/>
              </w:rPr>
            </w:pPr>
            <w:r w:rsidRPr="003221CB">
              <w:rPr>
                <w:rFonts w:eastAsia="Calibri"/>
                <w:bCs/>
                <w:sz w:val="22"/>
                <w:szCs w:val="22"/>
              </w:rPr>
              <w:t>Activități pentru coordonarea și urmărirea elaborării PATJ:</w:t>
            </w:r>
          </w:p>
          <w:p w:rsidR="005D2AD2" w:rsidRPr="003221CB" w:rsidRDefault="005D2AD2" w:rsidP="00D10E80">
            <w:pPr>
              <w:numPr>
                <w:ilvl w:val="0"/>
                <w:numId w:val="39"/>
              </w:numPr>
              <w:jc w:val="both"/>
              <w:rPr>
                <w:rFonts w:eastAsia="Calibri"/>
                <w:bCs/>
                <w:sz w:val="22"/>
                <w:szCs w:val="22"/>
              </w:rPr>
            </w:pPr>
            <w:r w:rsidRPr="003221CB">
              <w:rPr>
                <w:rFonts w:eastAsia="Calibri"/>
                <w:bCs/>
                <w:sz w:val="22"/>
                <w:szCs w:val="22"/>
              </w:rPr>
              <w:t>Colaborarea cu ofertantul câștigător pe tot parcursul elaborării PATJ;</w:t>
            </w:r>
          </w:p>
          <w:p w:rsidR="005D2AD2" w:rsidRPr="003221CB" w:rsidRDefault="005D2AD2" w:rsidP="00D10E80">
            <w:pPr>
              <w:numPr>
                <w:ilvl w:val="0"/>
                <w:numId w:val="39"/>
              </w:numPr>
              <w:jc w:val="both"/>
              <w:rPr>
                <w:rFonts w:eastAsia="Calibri"/>
                <w:bCs/>
                <w:sz w:val="22"/>
                <w:szCs w:val="22"/>
              </w:rPr>
            </w:pPr>
            <w:r w:rsidRPr="003221CB">
              <w:rPr>
                <w:rFonts w:eastAsia="Calibri"/>
                <w:bCs/>
                <w:sz w:val="22"/>
                <w:szCs w:val="22"/>
              </w:rPr>
              <w:t>Organizarea și realizarea activităților de informare și consultare a publicului conform documentului de planificare întocmit la inițierea planului</w:t>
            </w:r>
          </w:p>
          <w:p w:rsidR="005D2AD2" w:rsidRPr="003221CB" w:rsidRDefault="005D2AD2" w:rsidP="00D10E80">
            <w:pPr>
              <w:numPr>
                <w:ilvl w:val="0"/>
                <w:numId w:val="39"/>
              </w:numPr>
              <w:jc w:val="both"/>
              <w:rPr>
                <w:rFonts w:eastAsia="Calibri"/>
                <w:bCs/>
                <w:sz w:val="22"/>
                <w:szCs w:val="22"/>
              </w:rPr>
            </w:pPr>
            <w:r w:rsidRPr="003221CB">
              <w:rPr>
                <w:rFonts w:eastAsia="Calibri"/>
                <w:bCs/>
                <w:sz w:val="22"/>
                <w:szCs w:val="22"/>
              </w:rPr>
              <w:t>Centralizarea observațiilor și propunerilor înregistrate de la factorii interesați;</w:t>
            </w:r>
          </w:p>
          <w:p w:rsidR="005D2AD2" w:rsidRPr="003221CB" w:rsidRDefault="005D2AD2" w:rsidP="00D10E80">
            <w:pPr>
              <w:numPr>
                <w:ilvl w:val="0"/>
                <w:numId w:val="39"/>
              </w:numPr>
              <w:jc w:val="both"/>
              <w:rPr>
                <w:rFonts w:eastAsia="Calibri"/>
                <w:bCs/>
                <w:sz w:val="22"/>
                <w:szCs w:val="22"/>
              </w:rPr>
            </w:pPr>
            <w:r w:rsidRPr="003221CB">
              <w:rPr>
                <w:rFonts w:eastAsia="Calibri"/>
                <w:bCs/>
                <w:sz w:val="22"/>
                <w:szCs w:val="22"/>
              </w:rPr>
              <w:t>Urmărirea termenelor de predare stabilite prin contract;</w:t>
            </w:r>
          </w:p>
          <w:p w:rsidR="005D2AD2" w:rsidRPr="003221CB" w:rsidRDefault="005D2AD2" w:rsidP="00D10E80">
            <w:pPr>
              <w:numPr>
                <w:ilvl w:val="0"/>
                <w:numId w:val="39"/>
              </w:numPr>
              <w:jc w:val="both"/>
              <w:rPr>
                <w:rFonts w:eastAsia="Calibri"/>
                <w:bCs/>
                <w:sz w:val="22"/>
                <w:szCs w:val="22"/>
              </w:rPr>
            </w:pPr>
            <w:r w:rsidRPr="003221CB">
              <w:rPr>
                <w:rFonts w:eastAsia="Calibri"/>
                <w:bCs/>
                <w:sz w:val="22"/>
                <w:szCs w:val="22"/>
              </w:rPr>
              <w:t>Verificarea documentațiilor predate conform etapelor stabilite prin contract;</w:t>
            </w:r>
          </w:p>
          <w:p w:rsidR="005D2AD2" w:rsidRPr="003221CB" w:rsidRDefault="005D2AD2" w:rsidP="00D10E80">
            <w:pPr>
              <w:numPr>
                <w:ilvl w:val="0"/>
                <w:numId w:val="39"/>
              </w:numPr>
              <w:jc w:val="both"/>
              <w:rPr>
                <w:rFonts w:eastAsia="Calibri"/>
                <w:bCs/>
                <w:sz w:val="22"/>
                <w:szCs w:val="22"/>
              </w:rPr>
            </w:pPr>
            <w:r w:rsidRPr="003221CB">
              <w:rPr>
                <w:rFonts w:eastAsia="Calibri"/>
                <w:bCs/>
                <w:sz w:val="22"/>
                <w:szCs w:val="22"/>
              </w:rPr>
              <w:lastRenderedPageBreak/>
              <w:t>Transmiterea observațiilor privind completarea  / modificarea documentațiilor predate, dacă este cazul;</w:t>
            </w:r>
          </w:p>
          <w:p w:rsidR="005D2AD2" w:rsidRPr="003221CB" w:rsidRDefault="005D2AD2" w:rsidP="00D10E80">
            <w:pPr>
              <w:numPr>
                <w:ilvl w:val="0"/>
                <w:numId w:val="39"/>
              </w:numPr>
              <w:jc w:val="both"/>
              <w:rPr>
                <w:rFonts w:eastAsia="Calibri"/>
                <w:bCs/>
                <w:sz w:val="22"/>
                <w:szCs w:val="22"/>
              </w:rPr>
            </w:pPr>
            <w:r w:rsidRPr="003221CB">
              <w:rPr>
                <w:rFonts w:eastAsia="Calibri"/>
                <w:bCs/>
                <w:sz w:val="22"/>
                <w:szCs w:val="22"/>
              </w:rPr>
              <w:t>Asigurarea fluxului informațional între elaborator și instituții care trebuie să furnizeze date pentru realizarea planului.</w:t>
            </w: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9E3D38">
            <w:pPr>
              <w:jc w:val="both"/>
              <w:rPr>
                <w:rFonts w:eastAsia="Calibri"/>
                <w:bCs/>
                <w:sz w:val="22"/>
                <w:szCs w:val="22"/>
              </w:rPr>
            </w:pPr>
            <w:r w:rsidRPr="003221CB">
              <w:rPr>
                <w:rFonts w:eastAsia="Calibri"/>
                <w:bCs/>
                <w:sz w:val="22"/>
                <w:szCs w:val="22"/>
              </w:rPr>
              <w:t>Activități pentru aprobarea PATJ:</w:t>
            </w:r>
          </w:p>
          <w:p w:rsidR="005D2AD2" w:rsidRPr="003221CB" w:rsidRDefault="005D2AD2" w:rsidP="00D10E80">
            <w:pPr>
              <w:numPr>
                <w:ilvl w:val="0"/>
                <w:numId w:val="39"/>
              </w:numPr>
              <w:jc w:val="both"/>
              <w:rPr>
                <w:rFonts w:eastAsia="Calibri"/>
                <w:bCs/>
                <w:sz w:val="22"/>
                <w:szCs w:val="22"/>
              </w:rPr>
            </w:pPr>
            <w:r w:rsidRPr="003221CB">
              <w:rPr>
                <w:rFonts w:eastAsia="Calibri"/>
                <w:bCs/>
                <w:sz w:val="22"/>
                <w:szCs w:val="22"/>
              </w:rPr>
              <w:t>Întocmirea Raportului final  privind informarea și consultarea publicului;</w:t>
            </w:r>
          </w:p>
          <w:p w:rsidR="005D2AD2" w:rsidRPr="003221CB" w:rsidRDefault="005D2AD2" w:rsidP="00D10E80">
            <w:pPr>
              <w:numPr>
                <w:ilvl w:val="0"/>
                <w:numId w:val="39"/>
              </w:numPr>
              <w:jc w:val="both"/>
              <w:rPr>
                <w:rFonts w:eastAsia="Calibri"/>
                <w:bCs/>
                <w:sz w:val="22"/>
                <w:szCs w:val="22"/>
              </w:rPr>
            </w:pPr>
            <w:r w:rsidRPr="003221CB">
              <w:rPr>
                <w:rFonts w:eastAsia="Calibri"/>
                <w:bCs/>
                <w:sz w:val="22"/>
                <w:szCs w:val="22"/>
              </w:rPr>
              <w:t>Verificarea tehnică a documentației finale;</w:t>
            </w:r>
          </w:p>
          <w:p w:rsidR="005D2AD2" w:rsidRPr="003221CB" w:rsidRDefault="005D2AD2" w:rsidP="00D10E80">
            <w:pPr>
              <w:numPr>
                <w:ilvl w:val="0"/>
                <w:numId w:val="39"/>
              </w:numPr>
              <w:jc w:val="both"/>
              <w:rPr>
                <w:rFonts w:eastAsia="Calibri"/>
                <w:bCs/>
                <w:sz w:val="22"/>
                <w:szCs w:val="22"/>
              </w:rPr>
            </w:pPr>
            <w:r w:rsidRPr="003221CB">
              <w:rPr>
                <w:rFonts w:eastAsia="Calibri"/>
                <w:bCs/>
                <w:sz w:val="22"/>
                <w:szCs w:val="22"/>
              </w:rPr>
              <w:t>Avizarea planului în CTATU și CTE;</w:t>
            </w:r>
          </w:p>
          <w:p w:rsidR="005D2AD2" w:rsidRPr="003221CB" w:rsidRDefault="005D2AD2" w:rsidP="00D10E80">
            <w:pPr>
              <w:numPr>
                <w:ilvl w:val="0"/>
                <w:numId w:val="39"/>
              </w:numPr>
              <w:jc w:val="both"/>
              <w:rPr>
                <w:rFonts w:eastAsia="Calibri"/>
                <w:bCs/>
                <w:sz w:val="22"/>
                <w:szCs w:val="22"/>
              </w:rPr>
            </w:pPr>
            <w:r w:rsidRPr="003221CB">
              <w:rPr>
                <w:rFonts w:eastAsia="Calibri"/>
                <w:bCs/>
                <w:sz w:val="22"/>
                <w:szCs w:val="22"/>
              </w:rPr>
              <w:t>Întocmirea raportului de specialitate al arh. șef;</w:t>
            </w:r>
          </w:p>
          <w:p w:rsidR="005D2AD2" w:rsidRPr="003221CB" w:rsidRDefault="005D2AD2" w:rsidP="00D10E80">
            <w:pPr>
              <w:numPr>
                <w:ilvl w:val="0"/>
                <w:numId w:val="39"/>
              </w:numPr>
              <w:jc w:val="both"/>
              <w:rPr>
                <w:rFonts w:eastAsia="Calibri"/>
                <w:bCs/>
                <w:sz w:val="22"/>
                <w:szCs w:val="22"/>
              </w:rPr>
            </w:pPr>
            <w:r w:rsidRPr="003221CB">
              <w:rPr>
                <w:rFonts w:eastAsia="Calibri"/>
                <w:bCs/>
                <w:sz w:val="22"/>
                <w:szCs w:val="22"/>
              </w:rPr>
              <w:t>Întocmirea proiectului de HCJ pentru aprobarea PATJ.</w:t>
            </w:r>
          </w:p>
        </w:tc>
        <w:tc>
          <w:tcPr>
            <w:tcW w:w="3685" w:type="dxa"/>
          </w:tcPr>
          <w:p w:rsidR="005D2AD2" w:rsidRPr="003221CB" w:rsidRDefault="005D2AD2" w:rsidP="009E3D38">
            <w:pPr>
              <w:jc w:val="both"/>
              <w:rPr>
                <w:rFonts w:eastAsia="Calibri"/>
                <w:bCs/>
                <w:sz w:val="22"/>
                <w:szCs w:val="22"/>
              </w:rPr>
            </w:pPr>
            <w:r w:rsidRPr="003221CB">
              <w:rPr>
                <w:rFonts w:eastAsia="Calibri"/>
                <w:bCs/>
                <w:sz w:val="22"/>
                <w:szCs w:val="22"/>
              </w:rPr>
              <w:lastRenderedPageBreak/>
              <w:t>Întârzieri în procedura de inițiere a planului.</w:t>
            </w: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9E3D38">
            <w:pPr>
              <w:jc w:val="both"/>
              <w:rPr>
                <w:rFonts w:eastAsia="Calibri"/>
                <w:bCs/>
                <w:sz w:val="22"/>
                <w:szCs w:val="22"/>
              </w:rPr>
            </w:pPr>
            <w:r w:rsidRPr="003221CB">
              <w:rPr>
                <w:rFonts w:eastAsia="Calibri"/>
                <w:bCs/>
                <w:sz w:val="22"/>
                <w:szCs w:val="22"/>
              </w:rPr>
              <w:t>Întârzieri în procedura de elaborare și avizare a planului</w:t>
            </w: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jc w:val="both"/>
              <w:rPr>
                <w:rFonts w:eastAsia="Calibri"/>
                <w:bCs/>
                <w:sz w:val="22"/>
                <w:szCs w:val="22"/>
              </w:rPr>
            </w:pPr>
          </w:p>
        </w:tc>
        <w:tc>
          <w:tcPr>
            <w:tcW w:w="3402" w:type="dxa"/>
          </w:tcPr>
          <w:p w:rsidR="005D2AD2" w:rsidRPr="003221CB" w:rsidRDefault="005D2AD2" w:rsidP="009E3D38">
            <w:pPr>
              <w:jc w:val="both"/>
              <w:rPr>
                <w:rFonts w:eastAsia="Calibri"/>
                <w:bCs/>
                <w:sz w:val="22"/>
                <w:szCs w:val="22"/>
              </w:rPr>
            </w:pPr>
            <w:r w:rsidRPr="003221CB">
              <w:rPr>
                <w:rFonts w:eastAsia="Calibri"/>
                <w:bCs/>
                <w:sz w:val="22"/>
                <w:szCs w:val="22"/>
              </w:rPr>
              <w:lastRenderedPageBreak/>
              <w:t>Timp insuficient al funcționarilor publici care au competență tehnică de specialitate pentru stabilirea corectă a criteriilor și condițiilor specifice de elaborare a acestei documentații complexe și a sumei estimative ce va trebui alocată din bugetul C.J. Argeș, având în vedere și celelalte atribuții pe care le au în activitățile curente ale DATU.</w:t>
            </w: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9E3D38" w:rsidRPr="003221CB" w:rsidRDefault="009E3D38" w:rsidP="009E3D38">
            <w:pPr>
              <w:jc w:val="both"/>
              <w:rPr>
                <w:rFonts w:eastAsia="Calibri"/>
                <w:bCs/>
                <w:sz w:val="22"/>
                <w:szCs w:val="22"/>
              </w:rPr>
            </w:pPr>
          </w:p>
          <w:p w:rsidR="005D2AD2" w:rsidRPr="003221CB" w:rsidRDefault="005D2AD2" w:rsidP="009E3D38">
            <w:pPr>
              <w:jc w:val="both"/>
              <w:rPr>
                <w:rFonts w:eastAsia="Calibri"/>
                <w:bCs/>
                <w:sz w:val="22"/>
                <w:szCs w:val="22"/>
              </w:rPr>
            </w:pPr>
            <w:r w:rsidRPr="003221CB">
              <w:rPr>
                <w:rFonts w:eastAsia="Calibri"/>
                <w:bCs/>
                <w:sz w:val="22"/>
                <w:szCs w:val="22"/>
              </w:rPr>
              <w:t>Disfuncționalități ale legislației în vigoare cu privire la necesitatea avizării documentațiilor de amenajare a teritoriului și urbanism, care sunt instrumentele de planificare teritorială prin care autoritățile administrației publice locale stabilesc direcțiile de dezvoltare socio-economică, de către operatori economici care au în administrare și exploatare privată bunuri ale statului ;</w:t>
            </w:r>
          </w:p>
          <w:p w:rsidR="005D2AD2" w:rsidRPr="003221CB" w:rsidRDefault="005D2AD2" w:rsidP="009E3D38">
            <w:pPr>
              <w:jc w:val="both"/>
              <w:rPr>
                <w:rFonts w:eastAsia="Calibri"/>
                <w:bCs/>
                <w:sz w:val="22"/>
                <w:szCs w:val="22"/>
              </w:rPr>
            </w:pPr>
            <w:r w:rsidRPr="003221CB">
              <w:rPr>
                <w:rFonts w:eastAsia="Calibri"/>
                <w:bCs/>
                <w:sz w:val="22"/>
                <w:szCs w:val="22"/>
              </w:rPr>
              <w:t xml:space="preserve">Lipsa unor prevederi clare în legislație cu privire la procedurile de avizare a documentațiilor de amenajarea teritoriului și urbanism, procedurile neunitare stabilite la </w:t>
            </w:r>
            <w:r w:rsidRPr="003221CB">
              <w:rPr>
                <w:rFonts w:eastAsia="Calibri"/>
                <w:bCs/>
                <w:sz w:val="22"/>
                <w:szCs w:val="22"/>
              </w:rPr>
              <w:lastRenderedPageBreak/>
              <w:t>nivelul fiecărei instituții/operator generând în prezent avize care nu conțin date relevante pentru planificarea teritorială și care au termene de valabilitate care expiră pe parcursul elaborării documentației, fiind necesară reemiterea lor;</w:t>
            </w:r>
          </w:p>
          <w:p w:rsidR="009E3D38" w:rsidRPr="003221CB" w:rsidRDefault="009E3D38" w:rsidP="009E3D38">
            <w:pPr>
              <w:jc w:val="both"/>
              <w:rPr>
                <w:rFonts w:eastAsia="Calibri"/>
                <w:bCs/>
                <w:sz w:val="22"/>
                <w:szCs w:val="22"/>
              </w:rPr>
            </w:pPr>
          </w:p>
          <w:p w:rsidR="005D2AD2" w:rsidRPr="003221CB" w:rsidRDefault="005D2AD2" w:rsidP="009E3D38">
            <w:pPr>
              <w:jc w:val="both"/>
              <w:rPr>
                <w:rFonts w:eastAsia="Calibri"/>
                <w:bCs/>
                <w:sz w:val="22"/>
                <w:szCs w:val="22"/>
              </w:rPr>
            </w:pPr>
            <w:r w:rsidRPr="003221CB">
              <w:rPr>
                <w:rFonts w:eastAsia="Calibri"/>
                <w:bCs/>
                <w:sz w:val="22"/>
                <w:szCs w:val="22"/>
              </w:rPr>
              <w:t>Dificultatea obținerii datelor necesare de la administratorii infrastructurilor de interes public de pe teritoriul județului – trasee în coordonate stereo 70, capacități, planuri și programe proprii de dezvoltare, extindere, etc;</w:t>
            </w:r>
          </w:p>
          <w:p w:rsidR="009E3D38" w:rsidRPr="003221CB" w:rsidRDefault="009E3D38" w:rsidP="009E3D38">
            <w:pPr>
              <w:jc w:val="both"/>
              <w:rPr>
                <w:rFonts w:eastAsia="Calibri"/>
                <w:bCs/>
                <w:sz w:val="22"/>
                <w:szCs w:val="22"/>
              </w:rPr>
            </w:pPr>
          </w:p>
          <w:p w:rsidR="005D2AD2" w:rsidRPr="003221CB" w:rsidRDefault="005D2AD2" w:rsidP="009E3D38">
            <w:pPr>
              <w:jc w:val="both"/>
              <w:rPr>
                <w:rFonts w:eastAsia="Calibri"/>
                <w:bCs/>
                <w:sz w:val="22"/>
                <w:szCs w:val="22"/>
              </w:rPr>
            </w:pPr>
            <w:r w:rsidRPr="003221CB">
              <w:rPr>
                <w:rFonts w:eastAsia="Calibri"/>
                <w:bCs/>
                <w:sz w:val="22"/>
                <w:szCs w:val="22"/>
              </w:rPr>
              <w:t>Date statistice cu privire la dezvoltarea teritorială și socio-economică a județului insuficiente, neactualizate sau incomplete (raportări deficitare) care, în lipsa unor specialiști în colectivele de elaborare cu capacitatea de a sesiza și corecta deficiențele și incoerențele</w:t>
            </w:r>
            <w:r w:rsidR="009E3D38" w:rsidRPr="003221CB">
              <w:rPr>
                <w:rFonts w:eastAsia="Calibri"/>
                <w:bCs/>
                <w:sz w:val="22"/>
                <w:szCs w:val="22"/>
              </w:rPr>
              <w:t xml:space="preserve">, pot genera o analiză incorect fundamentată, conducân </w:t>
            </w:r>
            <w:r w:rsidRPr="003221CB">
              <w:rPr>
                <w:rFonts w:eastAsia="Calibri"/>
                <w:bCs/>
                <w:sz w:val="22"/>
                <w:szCs w:val="22"/>
              </w:rPr>
              <w:t>la premise greșite de planificare a dezvoltării;</w:t>
            </w:r>
          </w:p>
          <w:p w:rsidR="009E3D38" w:rsidRPr="003221CB" w:rsidRDefault="009E3D38" w:rsidP="009E3D38">
            <w:pPr>
              <w:jc w:val="both"/>
              <w:rPr>
                <w:rFonts w:eastAsia="Calibri"/>
                <w:bCs/>
                <w:sz w:val="22"/>
                <w:szCs w:val="22"/>
              </w:rPr>
            </w:pPr>
          </w:p>
          <w:p w:rsidR="005D2AD2" w:rsidRPr="003221CB" w:rsidRDefault="005D2AD2" w:rsidP="00D10E80">
            <w:pPr>
              <w:jc w:val="both"/>
              <w:rPr>
                <w:rFonts w:eastAsia="Calibri"/>
                <w:bCs/>
                <w:sz w:val="22"/>
                <w:szCs w:val="22"/>
              </w:rPr>
            </w:pPr>
            <w:r w:rsidRPr="003221CB">
              <w:rPr>
                <w:rFonts w:eastAsia="Calibri"/>
                <w:bCs/>
                <w:sz w:val="22"/>
                <w:szCs w:val="22"/>
              </w:rPr>
              <w:t>Modificări ale legislației specifice pe parcursul elaborării ce pot conduce la reluarea anumitor etape.</w:t>
            </w:r>
          </w:p>
        </w:tc>
      </w:tr>
      <w:tr w:rsidR="005D2AD2" w:rsidRPr="003221CB" w:rsidTr="00C25C79">
        <w:trPr>
          <w:trHeight w:val="1044"/>
        </w:trPr>
        <w:tc>
          <w:tcPr>
            <w:tcW w:w="2978" w:type="dxa"/>
            <w:tcBorders>
              <w:bottom w:val="single" w:sz="4" w:space="0" w:color="auto"/>
            </w:tcBorders>
            <w:vAlign w:val="center"/>
          </w:tcPr>
          <w:p w:rsidR="005D2AD2" w:rsidRPr="003221CB" w:rsidRDefault="005D2AD2" w:rsidP="009E3D38">
            <w:pPr>
              <w:jc w:val="both"/>
              <w:rPr>
                <w:rFonts w:eastAsia="Calibri"/>
                <w:bCs/>
                <w:sz w:val="22"/>
                <w:szCs w:val="22"/>
              </w:rPr>
            </w:pPr>
            <w:r w:rsidRPr="003221CB">
              <w:rPr>
                <w:sz w:val="22"/>
                <w:szCs w:val="22"/>
              </w:rPr>
              <w:lastRenderedPageBreak/>
              <w:t xml:space="preserve">Asigurarea existenţei temeiului tehnic necesar emiterii autorizaţiilor de construire/desfiinţare pe teritoriul județului Argeș. </w:t>
            </w:r>
          </w:p>
        </w:tc>
        <w:tc>
          <w:tcPr>
            <w:tcW w:w="5528" w:type="dxa"/>
          </w:tcPr>
          <w:p w:rsidR="005D2AD2" w:rsidRPr="003221CB" w:rsidRDefault="005D2AD2" w:rsidP="009E3D38">
            <w:pPr>
              <w:jc w:val="both"/>
              <w:rPr>
                <w:rFonts w:eastAsia="Calibri"/>
                <w:b/>
                <w:bCs/>
                <w:sz w:val="22"/>
                <w:szCs w:val="22"/>
              </w:rPr>
            </w:pPr>
            <w:r w:rsidRPr="003221CB">
              <w:rPr>
                <w:rFonts w:eastAsia="Calibri"/>
                <w:bCs/>
                <w:sz w:val="22"/>
                <w:szCs w:val="22"/>
              </w:rPr>
              <w:t>Activități pentru coordonarea autorităților locale în procesul de elaborare / actualizare a documentaţiilor de urbanism din competența de inițiere, elaborare și aprobare a acestora:</w:t>
            </w:r>
          </w:p>
          <w:p w:rsidR="005D2AD2" w:rsidRPr="003221CB" w:rsidRDefault="005D2AD2" w:rsidP="00D10E80">
            <w:pPr>
              <w:numPr>
                <w:ilvl w:val="0"/>
                <w:numId w:val="40"/>
              </w:numPr>
              <w:jc w:val="both"/>
              <w:rPr>
                <w:rFonts w:eastAsia="Calibri"/>
                <w:b/>
                <w:bCs/>
                <w:sz w:val="22"/>
                <w:szCs w:val="22"/>
              </w:rPr>
            </w:pPr>
            <w:r w:rsidRPr="003221CB">
              <w:rPr>
                <w:rFonts w:eastAsia="Calibri"/>
                <w:bCs/>
                <w:sz w:val="22"/>
                <w:szCs w:val="22"/>
              </w:rPr>
              <w:t>Întocmirea listei cu avize necesare pentru aprobarea PUG, la solicitarea primarului interesat;</w:t>
            </w:r>
          </w:p>
          <w:p w:rsidR="005D2AD2" w:rsidRPr="003221CB" w:rsidRDefault="005D2AD2" w:rsidP="00D10E80">
            <w:pPr>
              <w:numPr>
                <w:ilvl w:val="0"/>
                <w:numId w:val="40"/>
              </w:numPr>
              <w:jc w:val="both"/>
              <w:rPr>
                <w:rFonts w:eastAsia="Calibri"/>
                <w:b/>
                <w:bCs/>
                <w:sz w:val="22"/>
                <w:szCs w:val="22"/>
              </w:rPr>
            </w:pPr>
            <w:r w:rsidRPr="003221CB">
              <w:rPr>
                <w:rFonts w:eastAsia="Calibri"/>
                <w:bCs/>
                <w:sz w:val="22"/>
                <w:szCs w:val="22"/>
              </w:rPr>
              <w:lastRenderedPageBreak/>
              <w:t>Transmiterea informațiilor de interes cu privire la elaborarea PUG – adresă împreună cu lista de avize;</w:t>
            </w:r>
          </w:p>
          <w:p w:rsidR="005D2AD2" w:rsidRPr="003221CB" w:rsidRDefault="005D2AD2" w:rsidP="00D10E80">
            <w:pPr>
              <w:numPr>
                <w:ilvl w:val="0"/>
                <w:numId w:val="40"/>
              </w:numPr>
              <w:jc w:val="both"/>
              <w:rPr>
                <w:rFonts w:eastAsia="Calibri"/>
                <w:b/>
                <w:bCs/>
                <w:sz w:val="22"/>
                <w:szCs w:val="22"/>
              </w:rPr>
            </w:pPr>
            <w:r w:rsidRPr="003221CB">
              <w:rPr>
                <w:rFonts w:eastAsia="Calibri"/>
                <w:bCs/>
                <w:sz w:val="22"/>
                <w:szCs w:val="22"/>
              </w:rPr>
              <w:t>Participarea în grupul de lucru special constituit la APM, la solicitarea primariei;</w:t>
            </w:r>
          </w:p>
          <w:p w:rsidR="005D2AD2" w:rsidRPr="003221CB" w:rsidRDefault="005D2AD2" w:rsidP="00D10E80">
            <w:pPr>
              <w:numPr>
                <w:ilvl w:val="0"/>
                <w:numId w:val="40"/>
              </w:numPr>
              <w:jc w:val="both"/>
              <w:rPr>
                <w:rFonts w:eastAsia="Calibri"/>
                <w:b/>
                <w:bCs/>
                <w:sz w:val="22"/>
                <w:szCs w:val="22"/>
              </w:rPr>
            </w:pPr>
            <w:r w:rsidRPr="003221CB">
              <w:rPr>
                <w:rFonts w:eastAsia="Calibri"/>
                <w:bCs/>
                <w:sz w:val="22"/>
                <w:szCs w:val="22"/>
              </w:rPr>
              <w:t>Acordarea de asistență de specialitate, la solicitarea primarului interesat;</w:t>
            </w:r>
          </w:p>
          <w:p w:rsidR="005D2AD2" w:rsidRPr="003221CB" w:rsidRDefault="005D2AD2" w:rsidP="00D10E80">
            <w:pPr>
              <w:numPr>
                <w:ilvl w:val="0"/>
                <w:numId w:val="40"/>
              </w:numPr>
              <w:jc w:val="both"/>
              <w:rPr>
                <w:rFonts w:eastAsia="Calibri"/>
                <w:b/>
                <w:bCs/>
                <w:sz w:val="22"/>
                <w:szCs w:val="22"/>
              </w:rPr>
            </w:pPr>
            <w:r w:rsidRPr="003221CB">
              <w:rPr>
                <w:rFonts w:eastAsia="Calibri"/>
                <w:bCs/>
                <w:sz w:val="22"/>
                <w:szCs w:val="22"/>
              </w:rPr>
              <w:t>Organizarea/participarea la întâlniri de lucru</w:t>
            </w:r>
          </w:p>
          <w:p w:rsidR="005D2AD2" w:rsidRPr="003221CB" w:rsidRDefault="005D2AD2" w:rsidP="009E3D38">
            <w:pPr>
              <w:jc w:val="both"/>
              <w:rPr>
                <w:rFonts w:eastAsia="Calibri"/>
                <w:b/>
                <w:bCs/>
                <w:sz w:val="22"/>
                <w:szCs w:val="22"/>
              </w:rPr>
            </w:pPr>
            <w:r w:rsidRPr="003221CB">
              <w:rPr>
                <w:rFonts w:eastAsia="Calibri"/>
                <w:bCs/>
                <w:sz w:val="22"/>
                <w:szCs w:val="22"/>
              </w:rPr>
              <w:t>Avizarea documentațiilor de urbanism potrivit competenței legale</w:t>
            </w: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9E3D38">
            <w:pPr>
              <w:jc w:val="both"/>
              <w:rPr>
                <w:rFonts w:eastAsia="Calibri"/>
                <w:b/>
                <w:bCs/>
                <w:sz w:val="22"/>
                <w:szCs w:val="22"/>
              </w:rPr>
            </w:pPr>
            <w:r w:rsidRPr="003221CB">
              <w:rPr>
                <w:rFonts w:eastAsia="Calibri"/>
                <w:bCs/>
                <w:sz w:val="22"/>
                <w:szCs w:val="22"/>
              </w:rPr>
              <w:t>Activități pentru asigurarea derulării Programului  MDRAPFE destinat finanțării elaborării PUG din bugetul de stat:</w:t>
            </w:r>
          </w:p>
          <w:p w:rsidR="005D2AD2" w:rsidRPr="003221CB" w:rsidRDefault="005D2AD2" w:rsidP="00D10E80">
            <w:pPr>
              <w:numPr>
                <w:ilvl w:val="0"/>
                <w:numId w:val="40"/>
              </w:numPr>
              <w:jc w:val="both"/>
              <w:rPr>
                <w:rFonts w:eastAsia="Calibri"/>
                <w:b/>
                <w:bCs/>
                <w:sz w:val="22"/>
                <w:szCs w:val="22"/>
              </w:rPr>
            </w:pPr>
            <w:r w:rsidRPr="003221CB">
              <w:rPr>
                <w:rFonts w:eastAsia="Calibri"/>
                <w:bCs/>
                <w:sz w:val="22"/>
                <w:szCs w:val="22"/>
              </w:rPr>
              <w:t>Solicitarea informațiilor cu privire stadiul elaborării sau actualizării PUG de la primăriile UAT fără PUG aprobat sau care au PUG expirat ori care urmează să expire;</w:t>
            </w:r>
          </w:p>
          <w:p w:rsidR="005D2AD2" w:rsidRPr="003221CB" w:rsidRDefault="005D2AD2" w:rsidP="00D10E80">
            <w:pPr>
              <w:numPr>
                <w:ilvl w:val="0"/>
                <w:numId w:val="40"/>
              </w:numPr>
              <w:jc w:val="both"/>
              <w:rPr>
                <w:rFonts w:eastAsia="Calibri"/>
                <w:b/>
                <w:bCs/>
                <w:sz w:val="22"/>
                <w:szCs w:val="22"/>
              </w:rPr>
            </w:pPr>
            <w:r w:rsidRPr="003221CB">
              <w:rPr>
                <w:rFonts w:eastAsia="Calibri"/>
                <w:bCs/>
                <w:sz w:val="22"/>
                <w:szCs w:val="22"/>
              </w:rPr>
              <w:t xml:space="preserve">Actualizarea periodică și transmiterea situației la zi privind stadiul elaborării sau actualizării PUG din jud. Argeș, la solicitarea MDRAPFE </w:t>
            </w:r>
          </w:p>
          <w:p w:rsidR="005D2AD2" w:rsidRPr="003221CB" w:rsidRDefault="005D2AD2" w:rsidP="00D10E80">
            <w:pPr>
              <w:numPr>
                <w:ilvl w:val="0"/>
                <w:numId w:val="40"/>
              </w:numPr>
              <w:jc w:val="both"/>
              <w:rPr>
                <w:rFonts w:eastAsia="Calibri"/>
                <w:b/>
                <w:bCs/>
                <w:sz w:val="22"/>
                <w:szCs w:val="22"/>
              </w:rPr>
            </w:pPr>
            <w:r w:rsidRPr="003221CB">
              <w:rPr>
                <w:rFonts w:eastAsia="Calibri"/>
                <w:bCs/>
                <w:sz w:val="22"/>
                <w:szCs w:val="22"/>
              </w:rPr>
              <w:t>Semnarea Contractului de finanțare cu MDRAPFE;</w:t>
            </w:r>
          </w:p>
          <w:p w:rsidR="005D2AD2" w:rsidRPr="003221CB" w:rsidRDefault="005D2AD2" w:rsidP="00D10E80">
            <w:pPr>
              <w:numPr>
                <w:ilvl w:val="0"/>
                <w:numId w:val="40"/>
              </w:numPr>
              <w:jc w:val="both"/>
              <w:rPr>
                <w:rFonts w:eastAsia="Calibri"/>
                <w:b/>
                <w:bCs/>
                <w:sz w:val="22"/>
                <w:szCs w:val="22"/>
              </w:rPr>
            </w:pPr>
            <w:r w:rsidRPr="003221CB">
              <w:rPr>
                <w:rFonts w:eastAsia="Calibri"/>
                <w:bCs/>
                <w:sz w:val="22"/>
                <w:szCs w:val="22"/>
              </w:rPr>
              <w:t>Solicitarea, verificarea și centralizarea documentelor justificative de la UAT cuprinse în Anexa la Contract și întocmirea Decontului justificativ –Anexa2</w:t>
            </w:r>
          </w:p>
        </w:tc>
        <w:tc>
          <w:tcPr>
            <w:tcW w:w="3685" w:type="dxa"/>
          </w:tcPr>
          <w:p w:rsidR="005D2AD2" w:rsidRPr="003221CB" w:rsidRDefault="005D2AD2" w:rsidP="009E3D38">
            <w:pPr>
              <w:jc w:val="both"/>
              <w:rPr>
                <w:rFonts w:eastAsia="Calibri"/>
                <w:bCs/>
                <w:sz w:val="22"/>
                <w:szCs w:val="22"/>
              </w:rPr>
            </w:pPr>
            <w:r w:rsidRPr="003221CB">
              <w:rPr>
                <w:rFonts w:eastAsia="Calibri"/>
                <w:bCs/>
                <w:sz w:val="22"/>
                <w:szCs w:val="22"/>
              </w:rPr>
              <w:lastRenderedPageBreak/>
              <w:t>Neinițierea de către APL a procedurilor de elaborare a PUG și RLU aferent și a PUZ obligatorii;</w:t>
            </w: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9E3D38">
            <w:pPr>
              <w:jc w:val="both"/>
              <w:rPr>
                <w:rFonts w:eastAsia="Calibri"/>
                <w:bCs/>
                <w:sz w:val="22"/>
                <w:szCs w:val="22"/>
              </w:rPr>
            </w:pPr>
            <w:r w:rsidRPr="003221CB">
              <w:rPr>
                <w:rFonts w:eastAsia="Calibri"/>
                <w:bCs/>
                <w:sz w:val="22"/>
                <w:szCs w:val="22"/>
              </w:rPr>
              <w:t>Întârzieri în procedura de elaborare și avizare a planurilor;</w:t>
            </w: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9E3D38">
            <w:pPr>
              <w:jc w:val="both"/>
              <w:rPr>
                <w:rFonts w:eastAsia="Calibri"/>
                <w:bCs/>
                <w:sz w:val="22"/>
                <w:szCs w:val="22"/>
              </w:rPr>
            </w:pPr>
            <w:r w:rsidRPr="003221CB">
              <w:rPr>
                <w:rFonts w:eastAsia="Calibri"/>
                <w:bCs/>
                <w:sz w:val="22"/>
                <w:szCs w:val="22"/>
              </w:rPr>
              <w:t>Aprobarea de către APL a unor PUG-uri care nu  își servesc scopul de instrumente de planificare teritorială prin care se gestionează și se controlează dezvoltarea socio-economică a localităților;</w:t>
            </w: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9E3D38">
            <w:pPr>
              <w:jc w:val="both"/>
              <w:rPr>
                <w:rFonts w:eastAsia="Calibri"/>
                <w:bCs/>
                <w:sz w:val="22"/>
                <w:szCs w:val="22"/>
              </w:rPr>
            </w:pPr>
          </w:p>
          <w:p w:rsidR="009E3D38" w:rsidRPr="003221CB" w:rsidRDefault="009E3D38" w:rsidP="009E3D38">
            <w:pPr>
              <w:jc w:val="both"/>
              <w:rPr>
                <w:rFonts w:eastAsia="Calibri"/>
                <w:bCs/>
                <w:sz w:val="22"/>
                <w:szCs w:val="22"/>
              </w:rPr>
            </w:pPr>
          </w:p>
          <w:p w:rsidR="009E3D38" w:rsidRPr="003221CB" w:rsidRDefault="009E3D38" w:rsidP="009E3D38">
            <w:pPr>
              <w:jc w:val="both"/>
              <w:rPr>
                <w:rFonts w:eastAsia="Calibri"/>
                <w:bCs/>
                <w:sz w:val="22"/>
                <w:szCs w:val="22"/>
              </w:rPr>
            </w:pPr>
          </w:p>
          <w:p w:rsidR="009E3D38" w:rsidRPr="003221CB" w:rsidRDefault="009E3D38" w:rsidP="009E3D38">
            <w:pPr>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D10E80">
            <w:pPr>
              <w:ind w:left="720"/>
              <w:jc w:val="both"/>
              <w:rPr>
                <w:rFonts w:eastAsia="Calibri"/>
                <w:bCs/>
                <w:sz w:val="22"/>
                <w:szCs w:val="22"/>
              </w:rPr>
            </w:pPr>
          </w:p>
          <w:p w:rsidR="005D2AD2" w:rsidRPr="003221CB" w:rsidRDefault="005D2AD2" w:rsidP="00754198">
            <w:pPr>
              <w:jc w:val="both"/>
              <w:rPr>
                <w:rFonts w:eastAsia="Calibri"/>
                <w:bCs/>
                <w:sz w:val="22"/>
                <w:szCs w:val="22"/>
              </w:rPr>
            </w:pPr>
          </w:p>
          <w:p w:rsidR="005D2AD2" w:rsidRPr="003221CB" w:rsidRDefault="005D2AD2" w:rsidP="009E3D38">
            <w:pPr>
              <w:jc w:val="both"/>
              <w:rPr>
                <w:rFonts w:eastAsia="Calibri"/>
                <w:bCs/>
                <w:sz w:val="22"/>
                <w:szCs w:val="22"/>
              </w:rPr>
            </w:pPr>
            <w:r w:rsidRPr="003221CB">
              <w:rPr>
                <w:rFonts w:eastAsia="Calibri"/>
                <w:bCs/>
                <w:sz w:val="22"/>
                <w:szCs w:val="22"/>
              </w:rPr>
              <w:t>Derularea cu dificultate a programului prin care se alocă fonduri de la bugetul de stat și sumele mici alocate per UAT raportat la valoarea lucrărilor;</w:t>
            </w:r>
          </w:p>
          <w:p w:rsidR="005D2AD2" w:rsidRPr="003221CB" w:rsidRDefault="005D2AD2" w:rsidP="00D10E80">
            <w:pPr>
              <w:ind w:left="720"/>
              <w:jc w:val="both"/>
              <w:rPr>
                <w:rFonts w:eastAsia="Calibri"/>
                <w:bCs/>
                <w:sz w:val="22"/>
                <w:szCs w:val="22"/>
              </w:rPr>
            </w:pPr>
          </w:p>
        </w:tc>
        <w:tc>
          <w:tcPr>
            <w:tcW w:w="3402" w:type="dxa"/>
          </w:tcPr>
          <w:p w:rsidR="005D2AD2" w:rsidRPr="003221CB" w:rsidRDefault="005D2AD2" w:rsidP="009E3D38">
            <w:pPr>
              <w:jc w:val="both"/>
              <w:rPr>
                <w:rFonts w:eastAsia="Calibri"/>
                <w:bCs/>
                <w:sz w:val="22"/>
                <w:szCs w:val="22"/>
              </w:rPr>
            </w:pPr>
            <w:r w:rsidRPr="003221CB">
              <w:rPr>
                <w:rFonts w:eastAsia="Calibri"/>
                <w:bCs/>
                <w:sz w:val="22"/>
                <w:szCs w:val="22"/>
              </w:rPr>
              <w:lastRenderedPageBreak/>
              <w:t>Lipsă personal/structuri de specialitate la nivelul primăriilor;</w:t>
            </w:r>
          </w:p>
          <w:p w:rsidR="005D2AD2" w:rsidRPr="003221CB" w:rsidRDefault="005D2AD2" w:rsidP="009E3D38">
            <w:pPr>
              <w:jc w:val="both"/>
              <w:rPr>
                <w:rFonts w:eastAsia="Calibri"/>
                <w:bCs/>
                <w:sz w:val="22"/>
                <w:szCs w:val="22"/>
              </w:rPr>
            </w:pPr>
            <w:r w:rsidRPr="003221CB">
              <w:rPr>
                <w:rFonts w:eastAsia="Calibri"/>
                <w:bCs/>
                <w:sz w:val="22"/>
                <w:szCs w:val="22"/>
              </w:rPr>
              <w:t>Percepție greșită a reprezentanților APL asupra rolului esențial al planificării teritoriale în dezvoltarea armonioasă a localităților;</w:t>
            </w:r>
          </w:p>
          <w:p w:rsidR="009E3D38" w:rsidRPr="003221CB" w:rsidRDefault="009E3D38" w:rsidP="009E3D38">
            <w:pPr>
              <w:jc w:val="both"/>
              <w:rPr>
                <w:rFonts w:eastAsia="Calibri"/>
                <w:bCs/>
                <w:sz w:val="22"/>
                <w:szCs w:val="22"/>
              </w:rPr>
            </w:pPr>
          </w:p>
          <w:p w:rsidR="005D2AD2" w:rsidRPr="003221CB" w:rsidRDefault="005D2AD2" w:rsidP="009E3D38">
            <w:pPr>
              <w:jc w:val="both"/>
              <w:rPr>
                <w:rFonts w:eastAsia="Calibri"/>
                <w:bCs/>
                <w:sz w:val="22"/>
                <w:szCs w:val="22"/>
              </w:rPr>
            </w:pPr>
            <w:r w:rsidRPr="003221CB">
              <w:rPr>
                <w:rFonts w:eastAsia="Calibri"/>
                <w:bCs/>
                <w:sz w:val="22"/>
                <w:szCs w:val="22"/>
              </w:rPr>
              <w:t>Fonduri insuficiente în bugetele autorităților locale;</w:t>
            </w:r>
          </w:p>
          <w:p w:rsidR="005D2AD2" w:rsidRPr="003221CB" w:rsidRDefault="005D2AD2" w:rsidP="00D10E80">
            <w:pPr>
              <w:jc w:val="both"/>
              <w:rPr>
                <w:rFonts w:eastAsia="Calibri"/>
                <w:bCs/>
                <w:sz w:val="22"/>
                <w:szCs w:val="22"/>
              </w:rPr>
            </w:pPr>
          </w:p>
          <w:p w:rsidR="005D2AD2" w:rsidRPr="003221CB" w:rsidRDefault="005D2AD2" w:rsidP="009E3D38">
            <w:pPr>
              <w:jc w:val="both"/>
              <w:rPr>
                <w:rFonts w:eastAsia="Calibri"/>
                <w:bCs/>
                <w:sz w:val="22"/>
                <w:szCs w:val="22"/>
              </w:rPr>
            </w:pPr>
            <w:r w:rsidRPr="003221CB">
              <w:rPr>
                <w:rFonts w:eastAsia="Calibri"/>
                <w:bCs/>
                <w:sz w:val="22"/>
                <w:szCs w:val="22"/>
              </w:rPr>
              <w:t>Disfuncționalități ale legislației în vigoare cu privire la necesitatea avizării documentațiilor de amenajare a teritoriului și urbanism, care sunt instrumentele de planificare teritorială prin care autoritățile administrației publice locale stabilesc direcțiile de dezvoltare socio-economică, de către operatori economici care au în administrare și exploatare privată bunuri ale statului ;</w:t>
            </w:r>
          </w:p>
          <w:p w:rsidR="009E3D38" w:rsidRPr="003221CB" w:rsidRDefault="009E3D38" w:rsidP="009E3D38">
            <w:pPr>
              <w:jc w:val="both"/>
              <w:rPr>
                <w:rFonts w:eastAsia="Calibri"/>
                <w:bCs/>
                <w:sz w:val="22"/>
                <w:szCs w:val="22"/>
              </w:rPr>
            </w:pPr>
          </w:p>
          <w:p w:rsidR="005D2AD2" w:rsidRPr="003221CB" w:rsidRDefault="005D2AD2" w:rsidP="009E3D38">
            <w:pPr>
              <w:jc w:val="both"/>
              <w:rPr>
                <w:rFonts w:eastAsia="Calibri"/>
                <w:bCs/>
                <w:sz w:val="22"/>
                <w:szCs w:val="22"/>
              </w:rPr>
            </w:pPr>
            <w:r w:rsidRPr="003221CB">
              <w:rPr>
                <w:rFonts w:eastAsia="Calibri"/>
                <w:bCs/>
                <w:sz w:val="22"/>
                <w:szCs w:val="22"/>
              </w:rPr>
              <w:t>Lipsa unor prevederi clare în legislație cu privire la procedurile de avizare a documentațiilor de amenajarea teritoriului și urbanism, procedurile neunitare stabilite la nivelul fiecărei instituții/operator generând în prezent avize care nu conțin date relevante pentru planificarea teritorială și care au termene de valabilitate care expiră pe parcursul elaborării documentației, fiind necesară reemiterea lor;</w:t>
            </w:r>
          </w:p>
          <w:p w:rsidR="009E3D38" w:rsidRPr="003221CB" w:rsidRDefault="009E3D38" w:rsidP="009E3D38">
            <w:pPr>
              <w:jc w:val="both"/>
              <w:rPr>
                <w:rFonts w:eastAsia="Calibri"/>
                <w:bCs/>
                <w:sz w:val="22"/>
                <w:szCs w:val="22"/>
              </w:rPr>
            </w:pPr>
          </w:p>
          <w:p w:rsidR="005D2AD2" w:rsidRPr="003221CB" w:rsidRDefault="005D2AD2" w:rsidP="009E3D38">
            <w:pPr>
              <w:jc w:val="both"/>
              <w:rPr>
                <w:rFonts w:eastAsia="Calibri"/>
                <w:bCs/>
                <w:sz w:val="22"/>
                <w:szCs w:val="22"/>
              </w:rPr>
            </w:pPr>
            <w:r w:rsidRPr="003221CB">
              <w:rPr>
                <w:rFonts w:eastAsia="Calibri"/>
                <w:bCs/>
                <w:sz w:val="22"/>
                <w:szCs w:val="22"/>
              </w:rPr>
              <w:t>Dificultatea obținerii datelor necesare de la administratorii infrastructurilor de interes public de pe teritoriul UAT – trasee în coordonate stereo 70, capacități, planuri și programe proprii de dezvoltare, extindere, etc;</w:t>
            </w:r>
          </w:p>
          <w:p w:rsidR="009E3D38" w:rsidRPr="003221CB" w:rsidRDefault="009E3D38" w:rsidP="009E3D38">
            <w:pPr>
              <w:jc w:val="both"/>
              <w:rPr>
                <w:rFonts w:eastAsia="Calibri"/>
                <w:bCs/>
                <w:sz w:val="22"/>
                <w:szCs w:val="22"/>
              </w:rPr>
            </w:pPr>
          </w:p>
          <w:p w:rsidR="005D2AD2" w:rsidRPr="003221CB" w:rsidRDefault="005D2AD2" w:rsidP="009E3D38">
            <w:pPr>
              <w:jc w:val="both"/>
              <w:rPr>
                <w:rFonts w:eastAsia="Calibri"/>
                <w:bCs/>
                <w:sz w:val="22"/>
                <w:szCs w:val="22"/>
              </w:rPr>
            </w:pPr>
            <w:r w:rsidRPr="003221CB">
              <w:rPr>
                <w:rFonts w:eastAsia="Calibri"/>
                <w:bCs/>
                <w:sz w:val="22"/>
                <w:szCs w:val="22"/>
              </w:rPr>
              <w:lastRenderedPageBreak/>
              <w:t>Date statistice cu privire la dezvoltarea teritorială și socio-economică a UAT insuficiente, neactualizate sau incomplete (raportări deficitare) care, în lipsa unor specialiști în colectivele de elaborare cu capacitatea de a sesiza și corecta deficiențele și incoerențele, pot genera o analiză incorect fundamentată, conducând la premise greșite de planificare a dezvoltării;</w:t>
            </w:r>
          </w:p>
          <w:p w:rsidR="009E3D38" w:rsidRPr="003221CB" w:rsidRDefault="009E3D38" w:rsidP="009E3D38">
            <w:pPr>
              <w:jc w:val="both"/>
              <w:rPr>
                <w:rFonts w:eastAsia="Calibri"/>
                <w:bCs/>
                <w:sz w:val="22"/>
                <w:szCs w:val="22"/>
              </w:rPr>
            </w:pPr>
          </w:p>
          <w:p w:rsidR="005D2AD2" w:rsidRPr="003221CB" w:rsidRDefault="005D2AD2" w:rsidP="009E3D38">
            <w:pPr>
              <w:jc w:val="both"/>
              <w:rPr>
                <w:rFonts w:eastAsia="Calibri"/>
                <w:bCs/>
                <w:sz w:val="22"/>
                <w:szCs w:val="22"/>
              </w:rPr>
            </w:pPr>
            <w:r w:rsidRPr="003221CB">
              <w:rPr>
                <w:rFonts w:eastAsia="Calibri"/>
                <w:bCs/>
                <w:sz w:val="22"/>
                <w:szCs w:val="22"/>
              </w:rPr>
              <w:t>Lipsă personal/structuri de specialitate la nivelul primăriilor;</w:t>
            </w:r>
          </w:p>
          <w:p w:rsidR="009E3D38" w:rsidRPr="003221CB" w:rsidRDefault="009E3D38" w:rsidP="009E3D38">
            <w:pPr>
              <w:jc w:val="both"/>
              <w:rPr>
                <w:rFonts w:eastAsia="Calibri"/>
                <w:bCs/>
                <w:sz w:val="22"/>
                <w:szCs w:val="22"/>
              </w:rPr>
            </w:pPr>
          </w:p>
          <w:p w:rsidR="005D2AD2" w:rsidRPr="003221CB" w:rsidRDefault="005D2AD2" w:rsidP="009E3D38">
            <w:pPr>
              <w:jc w:val="both"/>
              <w:rPr>
                <w:rFonts w:eastAsia="Calibri"/>
                <w:bCs/>
                <w:sz w:val="22"/>
                <w:szCs w:val="22"/>
              </w:rPr>
            </w:pPr>
            <w:r w:rsidRPr="003221CB">
              <w:rPr>
                <w:rFonts w:eastAsia="Calibri"/>
                <w:bCs/>
                <w:sz w:val="22"/>
                <w:szCs w:val="22"/>
              </w:rPr>
              <w:t>Achiziționarea serviciilor cu prețul cel mai mic, fără criterii clare de calificare a prestatorilor;</w:t>
            </w:r>
          </w:p>
          <w:p w:rsidR="009E3D38" w:rsidRPr="003221CB" w:rsidRDefault="009E3D38" w:rsidP="009E3D38">
            <w:pPr>
              <w:jc w:val="both"/>
              <w:rPr>
                <w:rFonts w:eastAsia="Calibri"/>
                <w:bCs/>
                <w:sz w:val="22"/>
                <w:szCs w:val="22"/>
              </w:rPr>
            </w:pPr>
          </w:p>
          <w:p w:rsidR="005D2AD2" w:rsidRPr="003221CB" w:rsidRDefault="005D2AD2" w:rsidP="009E3D38">
            <w:pPr>
              <w:jc w:val="both"/>
              <w:rPr>
                <w:rFonts w:eastAsia="Calibri"/>
                <w:bCs/>
                <w:sz w:val="22"/>
                <w:szCs w:val="22"/>
              </w:rPr>
            </w:pPr>
            <w:r w:rsidRPr="003221CB">
              <w:rPr>
                <w:rFonts w:eastAsia="Calibri"/>
                <w:bCs/>
                <w:sz w:val="22"/>
                <w:szCs w:val="22"/>
              </w:rPr>
              <w:t>Încredințarea serviciilor către prestatori care nu dispun de colective interdisciplinare (formate din urbaniști, sociologi, economiști, ingineri pe specialități, geografi), rezultând studii și documentații necorelate</w:t>
            </w:r>
            <w:r w:rsidR="009E3D38" w:rsidRPr="003221CB">
              <w:rPr>
                <w:rFonts w:eastAsia="Calibri"/>
                <w:bCs/>
                <w:sz w:val="22"/>
                <w:szCs w:val="22"/>
              </w:rPr>
              <w:t xml:space="preserve"> din care nu rezultă o intenție coerentă, realistă si </w:t>
            </w:r>
            <w:r w:rsidRPr="003221CB">
              <w:rPr>
                <w:rFonts w:eastAsia="Calibri"/>
                <w:bCs/>
                <w:sz w:val="22"/>
                <w:szCs w:val="22"/>
              </w:rPr>
              <w:t>aplicabilă de dezvoltare;</w:t>
            </w:r>
          </w:p>
          <w:p w:rsidR="005D2AD2" w:rsidRPr="003221CB" w:rsidRDefault="005D2AD2" w:rsidP="009E3D38">
            <w:pPr>
              <w:jc w:val="both"/>
              <w:rPr>
                <w:rFonts w:eastAsia="Calibri"/>
                <w:bCs/>
                <w:sz w:val="22"/>
                <w:szCs w:val="22"/>
              </w:rPr>
            </w:pPr>
            <w:r w:rsidRPr="003221CB">
              <w:rPr>
                <w:rFonts w:eastAsia="Calibri"/>
                <w:bCs/>
                <w:sz w:val="22"/>
                <w:szCs w:val="22"/>
              </w:rPr>
              <w:t>Tratarea PUG de către prestatori și reprezentanții APL ca pe o formalitate costisitoare și de durată, obligatorie pentru emiterea autorizațiilor de construire, al cărei unic beneficiu este mărirea intravilanului (fără a stabili reglementări coerente pentru realizarea investițiilor în scopul dezvoltării teritoriale durabile);</w:t>
            </w:r>
          </w:p>
          <w:p w:rsidR="009E3D38" w:rsidRPr="003221CB" w:rsidRDefault="009E3D38" w:rsidP="009E3D38">
            <w:pPr>
              <w:jc w:val="both"/>
              <w:rPr>
                <w:rFonts w:eastAsia="Calibri"/>
                <w:bCs/>
                <w:sz w:val="22"/>
                <w:szCs w:val="22"/>
              </w:rPr>
            </w:pPr>
          </w:p>
          <w:p w:rsidR="005D2AD2" w:rsidRPr="003221CB" w:rsidRDefault="005D2AD2" w:rsidP="009E3D38">
            <w:pPr>
              <w:jc w:val="both"/>
              <w:rPr>
                <w:rFonts w:eastAsia="Calibri"/>
                <w:bCs/>
                <w:sz w:val="22"/>
                <w:szCs w:val="22"/>
              </w:rPr>
            </w:pPr>
            <w:r w:rsidRPr="003221CB">
              <w:rPr>
                <w:rFonts w:eastAsia="Calibri"/>
                <w:bCs/>
                <w:sz w:val="22"/>
                <w:szCs w:val="22"/>
              </w:rPr>
              <w:t>Lipsa de comunicare a reprezentanților APL cu personalul de specialitate din cadrul DATU, nesolicitarea asistenței la inițierea și pe parcursul elaborării documentației, conducând la prezentarea spre avizare a unor documentații incomplete/incorecte și la necesitatea reluării unor etape;</w:t>
            </w:r>
          </w:p>
          <w:p w:rsidR="009E3D38" w:rsidRPr="003221CB" w:rsidRDefault="009E3D38" w:rsidP="009E3D38">
            <w:pPr>
              <w:jc w:val="both"/>
              <w:rPr>
                <w:rFonts w:eastAsia="Calibri"/>
                <w:bCs/>
                <w:sz w:val="22"/>
                <w:szCs w:val="22"/>
              </w:rPr>
            </w:pPr>
          </w:p>
          <w:p w:rsidR="005D2AD2" w:rsidRPr="003221CB" w:rsidRDefault="005D2AD2" w:rsidP="009E3D38">
            <w:pPr>
              <w:jc w:val="both"/>
              <w:rPr>
                <w:rFonts w:eastAsia="Calibri"/>
                <w:bCs/>
                <w:sz w:val="22"/>
                <w:szCs w:val="22"/>
              </w:rPr>
            </w:pPr>
            <w:r w:rsidRPr="003221CB">
              <w:rPr>
                <w:rFonts w:eastAsia="Calibri"/>
                <w:bCs/>
                <w:sz w:val="22"/>
                <w:szCs w:val="22"/>
              </w:rPr>
              <w:t>Timp insuficient al funcționarilor publici din cadrul DATU care au competență tehnică de specialitate pentru a urmări și corecta din timp eventuale deficiențe ale documentației, raportat la numărul mare de PUG-uri în lucru și la celelalte atribuții pe care le au în activitățile curente ale DATU;</w:t>
            </w:r>
          </w:p>
          <w:p w:rsidR="005D2AD2" w:rsidRPr="003221CB" w:rsidRDefault="005D2AD2" w:rsidP="0054704E">
            <w:pPr>
              <w:jc w:val="both"/>
              <w:rPr>
                <w:rFonts w:eastAsia="Calibri"/>
                <w:bCs/>
                <w:sz w:val="22"/>
                <w:szCs w:val="22"/>
              </w:rPr>
            </w:pPr>
            <w:r w:rsidRPr="003221CB">
              <w:rPr>
                <w:rFonts w:eastAsia="Calibri"/>
                <w:bCs/>
                <w:sz w:val="22"/>
                <w:szCs w:val="22"/>
              </w:rPr>
              <w:t>Modificări ale legislației specifice pe parcursul elaborării ce pot conduce la reluarea anumitor etape;</w:t>
            </w:r>
          </w:p>
          <w:p w:rsidR="005D2AD2" w:rsidRPr="003221CB" w:rsidRDefault="005D2AD2" w:rsidP="0054704E">
            <w:pPr>
              <w:jc w:val="both"/>
              <w:rPr>
                <w:rFonts w:eastAsia="Calibri"/>
                <w:bCs/>
                <w:sz w:val="22"/>
                <w:szCs w:val="22"/>
              </w:rPr>
            </w:pPr>
            <w:r w:rsidRPr="003221CB">
              <w:rPr>
                <w:rFonts w:eastAsia="Calibri"/>
                <w:bCs/>
                <w:sz w:val="22"/>
                <w:szCs w:val="22"/>
              </w:rPr>
              <w:t>Disfuncționalitatea programului / lipsa unui program multianual pentru alocarea acestor fonduri;</w:t>
            </w:r>
          </w:p>
        </w:tc>
      </w:tr>
      <w:tr w:rsidR="005D2AD2" w:rsidRPr="003221CB" w:rsidTr="00AF0299">
        <w:trPr>
          <w:trHeight w:val="1117"/>
        </w:trPr>
        <w:tc>
          <w:tcPr>
            <w:tcW w:w="2978" w:type="dxa"/>
            <w:tcBorders>
              <w:bottom w:val="single" w:sz="4" w:space="0" w:color="auto"/>
            </w:tcBorders>
            <w:vAlign w:val="center"/>
          </w:tcPr>
          <w:p w:rsidR="005D2AD2" w:rsidRPr="003221CB" w:rsidRDefault="005D2AD2" w:rsidP="00D10E80">
            <w:pPr>
              <w:jc w:val="both"/>
              <w:rPr>
                <w:rFonts w:eastAsia="Calibri"/>
                <w:bCs/>
                <w:sz w:val="22"/>
                <w:szCs w:val="22"/>
              </w:rPr>
            </w:pPr>
          </w:p>
          <w:p w:rsidR="005D2AD2" w:rsidRPr="003221CB" w:rsidRDefault="005D2AD2" w:rsidP="0054704E">
            <w:pPr>
              <w:jc w:val="both"/>
              <w:rPr>
                <w:rFonts w:eastAsia="Calibri"/>
                <w:b/>
                <w:bCs/>
                <w:sz w:val="22"/>
                <w:szCs w:val="22"/>
              </w:rPr>
            </w:pPr>
            <w:r w:rsidRPr="003221CB">
              <w:rPr>
                <w:sz w:val="22"/>
                <w:szCs w:val="22"/>
              </w:rPr>
              <w:t>Transpunerea în practică şi aplicarea corectă a prevederilor documentaţiilor de amenajare a teritoriului și de urbanism aprobate .</w:t>
            </w:r>
          </w:p>
          <w:p w:rsidR="005D2AD2" w:rsidRPr="003221CB" w:rsidRDefault="005D2AD2" w:rsidP="00D10E80">
            <w:pPr>
              <w:jc w:val="both"/>
              <w:rPr>
                <w:sz w:val="22"/>
                <w:szCs w:val="22"/>
              </w:rPr>
            </w:pPr>
          </w:p>
          <w:p w:rsidR="005D2AD2" w:rsidRPr="003221CB" w:rsidRDefault="005D2AD2" w:rsidP="00D10E80">
            <w:pPr>
              <w:jc w:val="both"/>
              <w:rPr>
                <w:sz w:val="22"/>
                <w:szCs w:val="22"/>
              </w:rPr>
            </w:pPr>
          </w:p>
          <w:p w:rsidR="005D2AD2" w:rsidRPr="003221CB" w:rsidRDefault="005D2AD2" w:rsidP="00D10E80">
            <w:pPr>
              <w:jc w:val="both"/>
              <w:rPr>
                <w:sz w:val="22"/>
                <w:szCs w:val="22"/>
              </w:rPr>
            </w:pPr>
          </w:p>
          <w:p w:rsidR="005D2AD2" w:rsidRPr="003221CB" w:rsidRDefault="005D2AD2" w:rsidP="00D10E80">
            <w:pPr>
              <w:jc w:val="both"/>
              <w:rPr>
                <w:sz w:val="22"/>
                <w:szCs w:val="22"/>
              </w:rPr>
            </w:pPr>
          </w:p>
          <w:p w:rsidR="005D2AD2" w:rsidRPr="003221CB" w:rsidRDefault="005D2AD2" w:rsidP="00D10E80">
            <w:pPr>
              <w:jc w:val="both"/>
              <w:rPr>
                <w:sz w:val="22"/>
                <w:szCs w:val="22"/>
              </w:rPr>
            </w:pPr>
          </w:p>
          <w:p w:rsidR="005D2AD2" w:rsidRPr="003221CB" w:rsidRDefault="005D2AD2" w:rsidP="00D10E80">
            <w:pPr>
              <w:jc w:val="both"/>
              <w:rPr>
                <w:sz w:val="22"/>
                <w:szCs w:val="22"/>
              </w:rPr>
            </w:pPr>
          </w:p>
          <w:p w:rsidR="005D2AD2" w:rsidRPr="003221CB" w:rsidRDefault="005D2AD2" w:rsidP="00D10E80">
            <w:pPr>
              <w:jc w:val="both"/>
              <w:rPr>
                <w:sz w:val="22"/>
                <w:szCs w:val="22"/>
              </w:rPr>
            </w:pPr>
          </w:p>
          <w:p w:rsidR="005D2AD2" w:rsidRPr="003221CB" w:rsidRDefault="005D2AD2" w:rsidP="00D10E80">
            <w:pPr>
              <w:jc w:val="both"/>
              <w:rPr>
                <w:sz w:val="22"/>
                <w:szCs w:val="22"/>
              </w:rPr>
            </w:pPr>
          </w:p>
          <w:p w:rsidR="005D2AD2" w:rsidRPr="003221CB" w:rsidRDefault="005D2AD2" w:rsidP="00D10E80">
            <w:pPr>
              <w:jc w:val="both"/>
              <w:rPr>
                <w:sz w:val="22"/>
                <w:szCs w:val="22"/>
              </w:rPr>
            </w:pPr>
          </w:p>
          <w:p w:rsidR="005D2AD2" w:rsidRPr="003221CB" w:rsidRDefault="005D2AD2" w:rsidP="00D10E80">
            <w:pPr>
              <w:jc w:val="both"/>
              <w:rPr>
                <w:sz w:val="22"/>
                <w:szCs w:val="22"/>
              </w:rPr>
            </w:pPr>
          </w:p>
          <w:p w:rsidR="005D2AD2" w:rsidRPr="003221CB" w:rsidRDefault="005D2AD2" w:rsidP="00D10E80">
            <w:pPr>
              <w:jc w:val="both"/>
              <w:rPr>
                <w:sz w:val="22"/>
                <w:szCs w:val="22"/>
              </w:rPr>
            </w:pPr>
          </w:p>
          <w:p w:rsidR="005D2AD2" w:rsidRPr="003221CB" w:rsidRDefault="005D2AD2" w:rsidP="00D10E80">
            <w:pPr>
              <w:jc w:val="both"/>
              <w:rPr>
                <w:sz w:val="22"/>
                <w:szCs w:val="22"/>
              </w:rPr>
            </w:pPr>
          </w:p>
          <w:p w:rsidR="005D2AD2" w:rsidRPr="003221CB" w:rsidRDefault="005D2AD2" w:rsidP="00D10E80">
            <w:pPr>
              <w:jc w:val="both"/>
              <w:rPr>
                <w:sz w:val="22"/>
                <w:szCs w:val="22"/>
              </w:rPr>
            </w:pPr>
          </w:p>
        </w:tc>
        <w:tc>
          <w:tcPr>
            <w:tcW w:w="5528" w:type="dxa"/>
            <w:tcBorders>
              <w:bottom w:val="single" w:sz="4" w:space="0" w:color="auto"/>
            </w:tcBorders>
          </w:tcPr>
          <w:p w:rsidR="005D2AD2" w:rsidRPr="003221CB" w:rsidRDefault="005D2AD2" w:rsidP="0054704E">
            <w:pPr>
              <w:jc w:val="both"/>
              <w:rPr>
                <w:rFonts w:eastAsia="Calibri"/>
                <w:b/>
                <w:bCs/>
                <w:sz w:val="22"/>
                <w:szCs w:val="22"/>
              </w:rPr>
            </w:pPr>
            <w:r w:rsidRPr="003221CB">
              <w:rPr>
                <w:rFonts w:eastAsia="Calibri"/>
                <w:bCs/>
                <w:sz w:val="22"/>
                <w:szCs w:val="22"/>
              </w:rPr>
              <w:lastRenderedPageBreak/>
              <w:t>Constituirea şi dezvoltarea băncii/bazei de date teritoriale;</w:t>
            </w: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
                <w:bCs/>
                <w:sz w:val="22"/>
                <w:szCs w:val="22"/>
              </w:rPr>
            </w:pPr>
          </w:p>
          <w:p w:rsidR="005D2AD2" w:rsidRPr="003221CB" w:rsidRDefault="005D2AD2" w:rsidP="0054704E">
            <w:pPr>
              <w:jc w:val="both"/>
              <w:rPr>
                <w:rFonts w:eastAsia="Calibri"/>
                <w:b/>
                <w:bCs/>
                <w:sz w:val="22"/>
                <w:szCs w:val="22"/>
              </w:rPr>
            </w:pPr>
            <w:r w:rsidRPr="003221CB">
              <w:rPr>
                <w:rFonts w:eastAsia="Calibri"/>
                <w:bCs/>
                <w:sz w:val="22"/>
                <w:szCs w:val="22"/>
              </w:rPr>
              <w:t xml:space="preserve">Elaborarea și actualizarea unor proceduri operaţionale </w:t>
            </w:r>
            <w:r w:rsidRPr="003221CB">
              <w:rPr>
                <w:rFonts w:eastAsia="Calibri"/>
                <w:bCs/>
                <w:sz w:val="22"/>
                <w:szCs w:val="22"/>
              </w:rPr>
              <w:lastRenderedPageBreak/>
              <w:t>complete, clare și uşor de utilizat</w:t>
            </w:r>
          </w:p>
          <w:p w:rsidR="005D2AD2" w:rsidRPr="003221CB" w:rsidRDefault="005D2AD2" w:rsidP="0054704E">
            <w:pPr>
              <w:jc w:val="both"/>
              <w:rPr>
                <w:rFonts w:eastAsia="Calibri"/>
                <w:bCs/>
                <w:sz w:val="22"/>
                <w:szCs w:val="22"/>
              </w:rPr>
            </w:pPr>
            <w:r w:rsidRPr="003221CB">
              <w:rPr>
                <w:rFonts w:eastAsia="Calibri"/>
                <w:bCs/>
                <w:sz w:val="22"/>
                <w:szCs w:val="22"/>
              </w:rPr>
              <w:t>Eliberarea certificatelor de urbanism potrivit competenței stabilite de lege;</w:t>
            </w:r>
          </w:p>
          <w:p w:rsidR="005D2AD2" w:rsidRPr="003221CB" w:rsidRDefault="005D2AD2" w:rsidP="0054704E">
            <w:pPr>
              <w:jc w:val="both"/>
              <w:rPr>
                <w:rFonts w:eastAsia="Calibri"/>
                <w:bCs/>
                <w:sz w:val="22"/>
                <w:szCs w:val="22"/>
              </w:rPr>
            </w:pPr>
            <w:r w:rsidRPr="003221CB">
              <w:rPr>
                <w:rFonts w:eastAsia="Calibri"/>
                <w:bCs/>
                <w:sz w:val="22"/>
                <w:szCs w:val="22"/>
              </w:rPr>
              <w:t>Eliberarea autorizațiilor de construire potrivit competenței stabilite de lege;</w:t>
            </w:r>
          </w:p>
          <w:p w:rsidR="005D2AD2" w:rsidRPr="003221CB" w:rsidRDefault="005D2AD2" w:rsidP="0054704E">
            <w:pPr>
              <w:jc w:val="both"/>
              <w:rPr>
                <w:rFonts w:eastAsia="Calibri"/>
                <w:bCs/>
                <w:sz w:val="22"/>
                <w:szCs w:val="22"/>
              </w:rPr>
            </w:pPr>
            <w:r w:rsidRPr="003221CB">
              <w:rPr>
                <w:rFonts w:eastAsia="Calibri"/>
                <w:bCs/>
                <w:sz w:val="22"/>
                <w:szCs w:val="22"/>
              </w:rPr>
              <w:t>Avizarea proiectelor de certificate de urbanism și autorizații de construire întocmite de persoana responsabilă din cadrul primariei, în vederea emiterii certificatelor de urbanism și autorizațiilor de construire de către primari potrivit competentei stabilite de lege;</w:t>
            </w:r>
          </w:p>
          <w:p w:rsidR="005D2AD2" w:rsidRPr="003221CB" w:rsidRDefault="005D2AD2" w:rsidP="0054704E">
            <w:pPr>
              <w:jc w:val="both"/>
              <w:rPr>
                <w:rFonts w:eastAsia="Calibri"/>
                <w:bCs/>
                <w:sz w:val="22"/>
                <w:szCs w:val="22"/>
              </w:rPr>
            </w:pPr>
            <w:r w:rsidRPr="003221CB">
              <w:rPr>
                <w:rFonts w:eastAsia="Calibri"/>
                <w:bCs/>
                <w:sz w:val="22"/>
                <w:szCs w:val="22"/>
              </w:rPr>
              <w:t>Urmărirea respectării disciplinei în urbanism și autorizare potrivit competenței stabilite de lege;</w:t>
            </w:r>
          </w:p>
          <w:p w:rsidR="005D2AD2" w:rsidRPr="003221CB" w:rsidRDefault="005D2AD2" w:rsidP="0054704E">
            <w:pPr>
              <w:jc w:val="both"/>
              <w:rPr>
                <w:rFonts w:eastAsia="Calibri"/>
                <w:bCs/>
                <w:sz w:val="22"/>
                <w:szCs w:val="22"/>
              </w:rPr>
            </w:pPr>
            <w:r w:rsidRPr="003221CB">
              <w:rPr>
                <w:rFonts w:eastAsia="Calibri"/>
                <w:bCs/>
                <w:sz w:val="22"/>
                <w:szCs w:val="22"/>
              </w:rPr>
              <w:t>Activități pentru coordonarea</w:t>
            </w:r>
            <w:r w:rsidRPr="003221CB">
              <w:rPr>
                <w:sz w:val="22"/>
                <w:szCs w:val="22"/>
              </w:rPr>
              <w:t xml:space="preserve"> autorităţilor locale în vederea emiterii certificatelor de urbanism, autorizațiilor de construire și avizelor ce intră în competența acestora în conformitate cu prevederile legale:</w:t>
            </w:r>
          </w:p>
          <w:p w:rsidR="005D2AD2" w:rsidRPr="003221CB" w:rsidRDefault="005D2AD2" w:rsidP="00D10E80">
            <w:pPr>
              <w:numPr>
                <w:ilvl w:val="0"/>
                <w:numId w:val="40"/>
              </w:numPr>
              <w:jc w:val="both"/>
              <w:rPr>
                <w:rFonts w:eastAsia="Calibri"/>
                <w:b/>
                <w:bCs/>
                <w:sz w:val="22"/>
                <w:szCs w:val="22"/>
              </w:rPr>
            </w:pPr>
            <w:r w:rsidRPr="003221CB">
              <w:rPr>
                <w:rFonts w:eastAsia="Calibri"/>
                <w:bCs/>
                <w:sz w:val="22"/>
                <w:szCs w:val="22"/>
              </w:rPr>
              <w:t>Acordarea de asistență de specialitate, la solicitarea primarului interesat;</w:t>
            </w:r>
          </w:p>
          <w:p w:rsidR="005D2AD2" w:rsidRPr="003221CB" w:rsidRDefault="005D2AD2" w:rsidP="00D10E80">
            <w:pPr>
              <w:numPr>
                <w:ilvl w:val="0"/>
                <w:numId w:val="40"/>
              </w:numPr>
              <w:jc w:val="both"/>
              <w:rPr>
                <w:rFonts w:eastAsia="Calibri"/>
                <w:bCs/>
                <w:sz w:val="22"/>
                <w:szCs w:val="22"/>
              </w:rPr>
            </w:pPr>
            <w:r w:rsidRPr="003221CB">
              <w:rPr>
                <w:rFonts w:eastAsia="Calibri"/>
                <w:bCs/>
                <w:sz w:val="22"/>
                <w:szCs w:val="22"/>
              </w:rPr>
              <w:t>Organizarea/participarea la întâlniri de lucru</w:t>
            </w: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tc>
        <w:tc>
          <w:tcPr>
            <w:tcW w:w="3685" w:type="dxa"/>
            <w:tcBorders>
              <w:bottom w:val="single" w:sz="4" w:space="0" w:color="auto"/>
            </w:tcBorders>
          </w:tcPr>
          <w:p w:rsidR="005D2AD2" w:rsidRPr="003221CB" w:rsidRDefault="005D2AD2" w:rsidP="0054704E">
            <w:pPr>
              <w:jc w:val="both"/>
              <w:rPr>
                <w:rFonts w:eastAsia="Calibri"/>
                <w:bCs/>
                <w:sz w:val="22"/>
                <w:szCs w:val="22"/>
              </w:rPr>
            </w:pPr>
            <w:r w:rsidRPr="003221CB">
              <w:rPr>
                <w:rFonts w:eastAsia="Calibri"/>
                <w:bCs/>
                <w:sz w:val="22"/>
                <w:szCs w:val="22"/>
              </w:rPr>
              <w:lastRenderedPageBreak/>
              <w:t>Constituirea unei baze de date incomplete, cu informații depășite.</w:t>
            </w:r>
          </w:p>
          <w:p w:rsidR="005D2AD2" w:rsidRPr="003221CB" w:rsidRDefault="005D2AD2" w:rsidP="00CF195F">
            <w:pPr>
              <w:jc w:val="both"/>
              <w:rPr>
                <w:rFonts w:eastAsia="Calibri"/>
                <w:bCs/>
                <w:sz w:val="22"/>
                <w:szCs w:val="22"/>
              </w:rPr>
            </w:pPr>
          </w:p>
          <w:p w:rsidR="005D2AD2" w:rsidRPr="003221CB" w:rsidRDefault="005D2AD2" w:rsidP="00CF195F">
            <w:pPr>
              <w:jc w:val="both"/>
              <w:rPr>
                <w:rFonts w:eastAsia="Calibri"/>
                <w:bCs/>
                <w:sz w:val="22"/>
                <w:szCs w:val="22"/>
              </w:rPr>
            </w:pPr>
          </w:p>
          <w:p w:rsidR="005D2AD2" w:rsidRPr="003221CB" w:rsidRDefault="005D2AD2" w:rsidP="00CF195F">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54704E">
            <w:pPr>
              <w:jc w:val="both"/>
              <w:rPr>
                <w:rFonts w:eastAsia="Calibri"/>
                <w:bCs/>
                <w:sz w:val="22"/>
                <w:szCs w:val="22"/>
              </w:rPr>
            </w:pPr>
            <w:r w:rsidRPr="003221CB">
              <w:rPr>
                <w:rFonts w:eastAsia="Calibri"/>
                <w:bCs/>
                <w:sz w:val="22"/>
                <w:szCs w:val="22"/>
              </w:rPr>
              <w:t xml:space="preserve">Elaborarea unor proceduri formale, </w:t>
            </w:r>
            <w:r w:rsidRPr="003221CB">
              <w:rPr>
                <w:rFonts w:eastAsia="Calibri"/>
                <w:bCs/>
                <w:sz w:val="22"/>
                <w:szCs w:val="22"/>
              </w:rPr>
              <w:lastRenderedPageBreak/>
              <w:t>care nu se pot implementa unitar;</w:t>
            </w:r>
          </w:p>
          <w:p w:rsidR="0054704E" w:rsidRPr="003221CB" w:rsidRDefault="0054704E" w:rsidP="0054704E">
            <w:pPr>
              <w:jc w:val="both"/>
              <w:rPr>
                <w:rFonts w:eastAsia="Calibri"/>
                <w:bCs/>
                <w:sz w:val="22"/>
                <w:szCs w:val="22"/>
              </w:rPr>
            </w:pPr>
          </w:p>
          <w:p w:rsidR="005D2AD2" w:rsidRPr="003221CB" w:rsidRDefault="005D2AD2" w:rsidP="0054704E">
            <w:pPr>
              <w:jc w:val="both"/>
              <w:rPr>
                <w:rFonts w:eastAsia="Calibri"/>
                <w:bCs/>
                <w:sz w:val="22"/>
                <w:szCs w:val="22"/>
              </w:rPr>
            </w:pPr>
            <w:r w:rsidRPr="003221CB">
              <w:rPr>
                <w:rFonts w:eastAsia="Calibri"/>
                <w:bCs/>
                <w:sz w:val="22"/>
                <w:szCs w:val="22"/>
              </w:rPr>
              <w:t>Supraîncărcarea funcționarilor publici cu competență tehnică de specialitate în raport cu volumul și frecvența sarcinilor funcționarilor publici cu atribuții conexe, ce pot conduce la dezechilibre în interiorul DATU și pierderea interesului pentru realizarea eficientă a sarcinilor;</w:t>
            </w:r>
          </w:p>
          <w:p w:rsidR="0054704E" w:rsidRPr="003221CB" w:rsidRDefault="0054704E" w:rsidP="0054704E">
            <w:pPr>
              <w:jc w:val="both"/>
              <w:rPr>
                <w:rFonts w:eastAsia="Calibri"/>
                <w:bCs/>
                <w:sz w:val="22"/>
                <w:szCs w:val="22"/>
              </w:rPr>
            </w:pPr>
          </w:p>
          <w:p w:rsidR="005D2AD2" w:rsidRPr="003221CB" w:rsidRDefault="005D2AD2" w:rsidP="0054704E">
            <w:pPr>
              <w:jc w:val="both"/>
              <w:rPr>
                <w:rFonts w:eastAsia="Calibri"/>
                <w:bCs/>
                <w:sz w:val="22"/>
                <w:szCs w:val="22"/>
              </w:rPr>
            </w:pPr>
            <w:r w:rsidRPr="003221CB">
              <w:rPr>
                <w:rFonts w:eastAsia="Calibri"/>
                <w:bCs/>
                <w:sz w:val="22"/>
                <w:szCs w:val="22"/>
              </w:rPr>
              <w:t>Emiterea de APL a unor acte incomplete, incorecte, însușite de persoane care nu îndeplinesc toate condițiile prevăzute în legislația de specialitate, conducând la petiții, sesizari și litigii;</w:t>
            </w: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p w:rsidR="005D2AD2" w:rsidRPr="003221CB" w:rsidRDefault="005D2AD2" w:rsidP="00D10E80">
            <w:pPr>
              <w:jc w:val="both"/>
              <w:rPr>
                <w:rFonts w:eastAsia="Calibri"/>
                <w:bCs/>
                <w:sz w:val="22"/>
                <w:szCs w:val="22"/>
              </w:rPr>
            </w:pPr>
          </w:p>
        </w:tc>
        <w:tc>
          <w:tcPr>
            <w:tcW w:w="3402" w:type="dxa"/>
          </w:tcPr>
          <w:p w:rsidR="005D2AD2" w:rsidRPr="003221CB" w:rsidRDefault="005D2AD2" w:rsidP="0054704E">
            <w:pPr>
              <w:jc w:val="both"/>
              <w:rPr>
                <w:rFonts w:eastAsia="Calibri"/>
                <w:bCs/>
                <w:sz w:val="22"/>
                <w:szCs w:val="22"/>
              </w:rPr>
            </w:pPr>
            <w:r w:rsidRPr="003221CB">
              <w:rPr>
                <w:rFonts w:eastAsia="Calibri"/>
                <w:bCs/>
                <w:sz w:val="22"/>
                <w:szCs w:val="22"/>
              </w:rPr>
              <w:lastRenderedPageBreak/>
              <w:t xml:space="preserve">Dificultatea obținerii datelor necesare de la administratorii infrastructurilor de interes public de pe teritoriul UAT – trasee în coordonate stereo 70 – în format compatibil GIS; </w:t>
            </w:r>
          </w:p>
          <w:p w:rsidR="005D2AD2" w:rsidRPr="003221CB" w:rsidRDefault="005D2AD2" w:rsidP="003F2F8D">
            <w:pPr>
              <w:jc w:val="both"/>
              <w:rPr>
                <w:rFonts w:eastAsia="Calibri"/>
                <w:bCs/>
                <w:sz w:val="22"/>
                <w:szCs w:val="22"/>
              </w:rPr>
            </w:pPr>
            <w:r w:rsidRPr="003221CB">
              <w:rPr>
                <w:rFonts w:eastAsia="Calibri"/>
                <w:bCs/>
                <w:sz w:val="22"/>
                <w:szCs w:val="22"/>
              </w:rPr>
              <w:t xml:space="preserve">Lipsa datelor relevante în format </w:t>
            </w:r>
            <w:r w:rsidRPr="003221CB">
              <w:rPr>
                <w:rFonts w:eastAsia="Calibri"/>
                <w:bCs/>
                <w:sz w:val="22"/>
                <w:szCs w:val="22"/>
              </w:rPr>
              <w:lastRenderedPageBreak/>
              <w:t>compatibil GIS;</w:t>
            </w:r>
          </w:p>
          <w:p w:rsidR="005D2AD2" w:rsidRPr="003221CB" w:rsidRDefault="005D2AD2" w:rsidP="003F2F8D">
            <w:pPr>
              <w:jc w:val="both"/>
              <w:rPr>
                <w:rFonts w:eastAsia="Calibri"/>
                <w:bCs/>
                <w:sz w:val="22"/>
                <w:szCs w:val="22"/>
              </w:rPr>
            </w:pPr>
            <w:r w:rsidRPr="003221CB">
              <w:rPr>
                <w:rFonts w:eastAsia="Calibri"/>
                <w:bCs/>
                <w:sz w:val="22"/>
                <w:szCs w:val="22"/>
              </w:rPr>
              <w:t>Lipsă software;</w:t>
            </w:r>
          </w:p>
          <w:p w:rsidR="005D2AD2" w:rsidRPr="003221CB" w:rsidRDefault="005D2AD2" w:rsidP="003F2F8D">
            <w:pPr>
              <w:jc w:val="both"/>
              <w:rPr>
                <w:rFonts w:eastAsia="Calibri"/>
                <w:bCs/>
                <w:sz w:val="22"/>
                <w:szCs w:val="22"/>
              </w:rPr>
            </w:pPr>
            <w:r w:rsidRPr="003221CB">
              <w:rPr>
                <w:rFonts w:eastAsia="Calibri"/>
                <w:bCs/>
                <w:sz w:val="22"/>
                <w:szCs w:val="22"/>
              </w:rPr>
              <w:t>Lipsa normelor metodologice și procedurilor de introducere și gestionare a datelor prin intermediul Observatorului Teritorial implementat de MDRAPFE, platformă deja existentă care ar putea suplini costuri de achiziție hardware și software;</w:t>
            </w:r>
          </w:p>
          <w:p w:rsidR="005D2AD2" w:rsidRPr="003221CB" w:rsidRDefault="005D2AD2" w:rsidP="003F2F8D">
            <w:pPr>
              <w:jc w:val="both"/>
              <w:rPr>
                <w:rFonts w:eastAsia="Calibri"/>
                <w:bCs/>
                <w:sz w:val="22"/>
                <w:szCs w:val="22"/>
              </w:rPr>
            </w:pPr>
            <w:r w:rsidRPr="003221CB">
              <w:rPr>
                <w:rFonts w:eastAsia="Calibri"/>
                <w:bCs/>
                <w:sz w:val="22"/>
                <w:szCs w:val="22"/>
              </w:rPr>
              <w:t>Personal de specialitate insuficient și neinstruit în domeniul bazelor de date teritoriale GIS, raportat la celelalte atribuții în activitățile curente ale DATU;</w:t>
            </w:r>
          </w:p>
          <w:p w:rsidR="005D2AD2" w:rsidRPr="003221CB" w:rsidRDefault="005D2AD2" w:rsidP="003F2F8D">
            <w:pPr>
              <w:jc w:val="both"/>
              <w:rPr>
                <w:rFonts w:eastAsia="Calibri"/>
                <w:bCs/>
                <w:sz w:val="22"/>
                <w:szCs w:val="22"/>
              </w:rPr>
            </w:pPr>
            <w:r w:rsidRPr="003221CB">
              <w:rPr>
                <w:rFonts w:eastAsia="Calibri"/>
                <w:bCs/>
                <w:sz w:val="22"/>
                <w:szCs w:val="22"/>
              </w:rPr>
              <w:t>Legislație neclară, contradictorie, interpretabilă, cu aspecte inaplicabile realității din teritoriu, care sufera dese modificări punctuale, fără a rezolva probleme principiale și de fond;</w:t>
            </w:r>
          </w:p>
          <w:p w:rsidR="005D2AD2" w:rsidRPr="003221CB" w:rsidRDefault="005D2AD2" w:rsidP="003F2F8D">
            <w:pPr>
              <w:jc w:val="both"/>
              <w:rPr>
                <w:rFonts w:eastAsia="Calibri"/>
                <w:bCs/>
                <w:sz w:val="22"/>
                <w:szCs w:val="22"/>
              </w:rPr>
            </w:pPr>
            <w:r w:rsidRPr="003221CB">
              <w:rPr>
                <w:rFonts w:eastAsia="Calibri"/>
                <w:bCs/>
                <w:sz w:val="22"/>
                <w:szCs w:val="22"/>
              </w:rPr>
              <w:t>Personal de specialitate insuficient la nivelul DATU;</w:t>
            </w:r>
          </w:p>
          <w:p w:rsidR="005D2AD2" w:rsidRPr="003221CB" w:rsidRDefault="005D2AD2" w:rsidP="003F2F8D">
            <w:pPr>
              <w:jc w:val="both"/>
              <w:rPr>
                <w:rFonts w:eastAsia="Calibri"/>
                <w:bCs/>
                <w:sz w:val="22"/>
                <w:szCs w:val="22"/>
              </w:rPr>
            </w:pPr>
            <w:r w:rsidRPr="003221CB">
              <w:rPr>
                <w:rFonts w:eastAsia="Calibri"/>
                <w:bCs/>
                <w:sz w:val="22"/>
                <w:szCs w:val="22"/>
              </w:rPr>
              <w:t>Lipsă personal/structuri de specialitate la nivelul primăriilor;</w:t>
            </w:r>
          </w:p>
          <w:p w:rsidR="005D2AD2" w:rsidRPr="003221CB" w:rsidRDefault="005D2AD2" w:rsidP="003F2F8D">
            <w:pPr>
              <w:jc w:val="both"/>
              <w:rPr>
                <w:rFonts w:eastAsia="Calibri"/>
                <w:bCs/>
                <w:sz w:val="22"/>
                <w:szCs w:val="22"/>
              </w:rPr>
            </w:pPr>
            <w:r w:rsidRPr="003221CB">
              <w:rPr>
                <w:rFonts w:eastAsia="Calibri"/>
                <w:bCs/>
                <w:sz w:val="22"/>
                <w:szCs w:val="22"/>
              </w:rPr>
              <w:t>Percepție greșită a reprezentanților APL asupra rolului esențial al planificării teritoriale în dezvoltarea armonioasă a localităților;</w:t>
            </w:r>
          </w:p>
          <w:p w:rsidR="005D2AD2" w:rsidRPr="003221CB" w:rsidRDefault="005D2AD2" w:rsidP="003F2F8D">
            <w:pPr>
              <w:jc w:val="both"/>
              <w:rPr>
                <w:rFonts w:eastAsia="Calibri"/>
                <w:bCs/>
                <w:sz w:val="22"/>
                <w:szCs w:val="22"/>
              </w:rPr>
            </w:pPr>
            <w:r w:rsidRPr="003221CB">
              <w:rPr>
                <w:rFonts w:eastAsia="Calibri"/>
                <w:bCs/>
                <w:sz w:val="22"/>
                <w:szCs w:val="22"/>
              </w:rPr>
              <w:t>Lipsă de atractivitate a funcției publice pentru specialiști cu profesii liberale din domeniul arhitecturii, urbanismului sau ingineriei, având în vedere constrângerile și răspunderea aferente, raportate la nivelul salarizării din administrația publică locală;</w:t>
            </w:r>
          </w:p>
          <w:p w:rsidR="005D2AD2" w:rsidRPr="003221CB" w:rsidRDefault="005D2AD2" w:rsidP="003F2F8D">
            <w:pPr>
              <w:jc w:val="both"/>
              <w:rPr>
                <w:rFonts w:eastAsia="Calibri"/>
                <w:bCs/>
                <w:sz w:val="22"/>
                <w:szCs w:val="22"/>
              </w:rPr>
            </w:pPr>
            <w:r w:rsidRPr="003221CB">
              <w:rPr>
                <w:rFonts w:eastAsia="Calibri"/>
                <w:bCs/>
                <w:sz w:val="22"/>
                <w:szCs w:val="22"/>
              </w:rPr>
              <w:lastRenderedPageBreak/>
              <w:t>Lipsa unor programe de formare profesională a funcționarilor publici care să confere competențe reale în domeniul amenajării teritoriului, urbanismului și autorizării lucrărilor de construcții – neimplicarea instituțiilor statului cu atribuții în acest sens în atestarea și certificarea unor astfel de programe doar pe baza unei metodologii realizate de specialiști în domeniu în colaborare cu administrațiile publice locale și județene;</w:t>
            </w:r>
          </w:p>
          <w:p w:rsidR="005D2AD2" w:rsidRPr="003221CB" w:rsidRDefault="005D2AD2" w:rsidP="003F2F8D">
            <w:pPr>
              <w:jc w:val="both"/>
              <w:rPr>
                <w:rFonts w:eastAsia="Calibri"/>
                <w:bCs/>
                <w:sz w:val="22"/>
                <w:szCs w:val="22"/>
              </w:rPr>
            </w:pPr>
            <w:r w:rsidRPr="003221CB">
              <w:rPr>
                <w:rFonts w:eastAsia="Calibri"/>
                <w:bCs/>
                <w:sz w:val="22"/>
                <w:szCs w:val="22"/>
              </w:rPr>
              <w:t>Lipsa de implicare a organizațiilor și instituțiilor profesionale de profil în furnizarea/conceperea unor astfel de programe și/sau lipsa interesului pentru sporirea competențelor de specialitate ale funcționarilor publici în scopul îndeplinirii unor atribuții de verificare a lucrărilor întocmite de membrii lor;</w:t>
            </w:r>
          </w:p>
          <w:p w:rsidR="005D2AD2" w:rsidRDefault="005D2AD2" w:rsidP="003F2F8D">
            <w:pPr>
              <w:jc w:val="both"/>
              <w:rPr>
                <w:rFonts w:eastAsia="Calibri"/>
                <w:bCs/>
                <w:sz w:val="22"/>
                <w:szCs w:val="22"/>
              </w:rPr>
            </w:pPr>
            <w:r w:rsidRPr="003221CB">
              <w:rPr>
                <w:rFonts w:eastAsia="Calibri"/>
                <w:bCs/>
                <w:sz w:val="22"/>
                <w:szCs w:val="22"/>
              </w:rPr>
              <w:t>Lipsa de preocupare și/sau capacitate de autoperfecționare în domeniu, având în vedere și legislația neclară și interpretabilă, care generează teama funcționarilor publici fără pregătire de specialitate de a-și asuma responsabilități în procedura de emitere a actelor administrative de exercitare a autorității.</w:t>
            </w:r>
          </w:p>
          <w:p w:rsidR="00475074" w:rsidRDefault="00475074" w:rsidP="003F2F8D">
            <w:pPr>
              <w:jc w:val="both"/>
              <w:rPr>
                <w:rFonts w:eastAsia="Calibri"/>
                <w:bCs/>
                <w:sz w:val="22"/>
                <w:szCs w:val="22"/>
              </w:rPr>
            </w:pPr>
          </w:p>
          <w:p w:rsidR="00475074" w:rsidRDefault="00475074" w:rsidP="003F2F8D">
            <w:pPr>
              <w:jc w:val="both"/>
              <w:rPr>
                <w:rFonts w:eastAsia="Calibri"/>
                <w:bCs/>
                <w:sz w:val="22"/>
                <w:szCs w:val="22"/>
              </w:rPr>
            </w:pPr>
          </w:p>
          <w:p w:rsidR="00475074" w:rsidRDefault="00475074" w:rsidP="003F2F8D">
            <w:pPr>
              <w:jc w:val="both"/>
              <w:rPr>
                <w:rFonts w:eastAsia="Calibri"/>
                <w:bCs/>
                <w:sz w:val="22"/>
                <w:szCs w:val="22"/>
              </w:rPr>
            </w:pPr>
          </w:p>
          <w:p w:rsidR="00475074" w:rsidRDefault="00475074" w:rsidP="003F2F8D">
            <w:pPr>
              <w:jc w:val="both"/>
              <w:rPr>
                <w:rFonts w:eastAsia="Calibri"/>
                <w:bCs/>
                <w:sz w:val="22"/>
                <w:szCs w:val="22"/>
              </w:rPr>
            </w:pPr>
          </w:p>
          <w:p w:rsidR="00475074" w:rsidRPr="003221CB" w:rsidRDefault="00475074" w:rsidP="003F2F8D">
            <w:pPr>
              <w:jc w:val="both"/>
              <w:rPr>
                <w:rFonts w:eastAsia="Calibri"/>
                <w:bCs/>
                <w:sz w:val="22"/>
                <w:szCs w:val="22"/>
              </w:rPr>
            </w:pPr>
          </w:p>
        </w:tc>
      </w:tr>
      <w:tr w:rsidR="005D2AD2" w:rsidRPr="003221CB" w:rsidTr="00AF0299">
        <w:trPr>
          <w:trHeight w:val="833"/>
        </w:trPr>
        <w:tc>
          <w:tcPr>
            <w:tcW w:w="2978" w:type="dxa"/>
            <w:tcBorders>
              <w:bottom w:val="single" w:sz="4" w:space="0" w:color="auto"/>
              <w:right w:val="nil"/>
            </w:tcBorders>
            <w:vAlign w:val="center"/>
          </w:tcPr>
          <w:p w:rsidR="005D2AD2" w:rsidRPr="003221CB" w:rsidRDefault="005D2AD2" w:rsidP="00D10E80">
            <w:pPr>
              <w:jc w:val="both"/>
              <w:rPr>
                <w:rFonts w:eastAsia="Calibri"/>
                <w:b/>
                <w:bCs/>
                <w:i/>
                <w:color w:val="FF0000"/>
                <w:sz w:val="22"/>
                <w:szCs w:val="22"/>
                <w:u w:val="single"/>
              </w:rPr>
            </w:pPr>
            <w:r w:rsidRPr="003221CB">
              <w:rPr>
                <w:rFonts w:eastAsia="Calibri"/>
                <w:b/>
                <w:bCs/>
                <w:i/>
                <w:color w:val="FF0000"/>
                <w:sz w:val="22"/>
                <w:szCs w:val="22"/>
                <w:u w:val="single"/>
              </w:rPr>
              <w:lastRenderedPageBreak/>
              <w:t>Pentru Obiectivul General 2</w:t>
            </w:r>
          </w:p>
          <w:p w:rsidR="005D2AD2" w:rsidRPr="003221CB" w:rsidRDefault="005D2AD2" w:rsidP="00D10E80">
            <w:pPr>
              <w:jc w:val="both"/>
              <w:rPr>
                <w:rFonts w:eastAsia="Calibri"/>
                <w:b/>
                <w:bCs/>
                <w:i/>
                <w:sz w:val="22"/>
                <w:szCs w:val="22"/>
                <w:u w:val="single"/>
              </w:rPr>
            </w:pPr>
            <w:r w:rsidRPr="003221CB">
              <w:rPr>
                <w:rFonts w:eastAsia="Calibri"/>
                <w:b/>
                <w:bCs/>
                <w:i/>
                <w:sz w:val="22"/>
                <w:szCs w:val="22"/>
                <w:u w:val="single"/>
              </w:rPr>
              <w:t>Dezvoltarea durabilă a infrastructurii judeţene</w:t>
            </w:r>
          </w:p>
        </w:tc>
        <w:tc>
          <w:tcPr>
            <w:tcW w:w="5528" w:type="dxa"/>
            <w:tcBorders>
              <w:left w:val="nil"/>
              <w:right w:val="nil"/>
            </w:tcBorders>
          </w:tcPr>
          <w:p w:rsidR="005D2AD2" w:rsidRPr="003221CB" w:rsidRDefault="005D2AD2" w:rsidP="00D10E80">
            <w:pPr>
              <w:jc w:val="both"/>
              <w:rPr>
                <w:rFonts w:eastAsia="Calibri"/>
                <w:b/>
                <w:bCs/>
                <w:sz w:val="22"/>
                <w:szCs w:val="22"/>
              </w:rPr>
            </w:pPr>
          </w:p>
        </w:tc>
        <w:tc>
          <w:tcPr>
            <w:tcW w:w="3685" w:type="dxa"/>
            <w:tcBorders>
              <w:left w:val="nil"/>
              <w:right w:val="nil"/>
            </w:tcBorders>
          </w:tcPr>
          <w:p w:rsidR="005D2AD2" w:rsidRPr="003221CB" w:rsidRDefault="005D2AD2" w:rsidP="00D10E80">
            <w:pPr>
              <w:jc w:val="both"/>
              <w:rPr>
                <w:rFonts w:eastAsia="Calibri"/>
                <w:b/>
                <w:bCs/>
                <w:sz w:val="22"/>
                <w:szCs w:val="22"/>
              </w:rPr>
            </w:pPr>
          </w:p>
        </w:tc>
        <w:tc>
          <w:tcPr>
            <w:tcW w:w="3402" w:type="dxa"/>
            <w:tcBorders>
              <w:left w:val="nil"/>
            </w:tcBorders>
          </w:tcPr>
          <w:p w:rsidR="005D2AD2" w:rsidRPr="003221CB" w:rsidRDefault="005D2AD2" w:rsidP="00D10E80">
            <w:pPr>
              <w:jc w:val="both"/>
              <w:rPr>
                <w:rFonts w:eastAsia="Calibri"/>
                <w:b/>
                <w:bCs/>
                <w:sz w:val="22"/>
                <w:szCs w:val="22"/>
              </w:rPr>
            </w:pPr>
          </w:p>
        </w:tc>
      </w:tr>
      <w:tr w:rsidR="005D2AD2" w:rsidRPr="003221CB" w:rsidTr="00C25C79">
        <w:trPr>
          <w:trHeight w:val="561"/>
        </w:trPr>
        <w:tc>
          <w:tcPr>
            <w:tcW w:w="2978" w:type="dxa"/>
            <w:tcBorders>
              <w:right w:val="single" w:sz="4" w:space="0" w:color="auto"/>
            </w:tcBorders>
          </w:tcPr>
          <w:p w:rsidR="005D2AD2" w:rsidRPr="003221CB" w:rsidRDefault="005D2AD2" w:rsidP="00D10E80">
            <w:pPr>
              <w:jc w:val="both"/>
              <w:rPr>
                <w:rFonts w:eastAsia="Calibri"/>
                <w:b/>
                <w:bCs/>
                <w:sz w:val="22"/>
                <w:szCs w:val="22"/>
              </w:rPr>
            </w:pPr>
          </w:p>
          <w:p w:rsidR="005D2AD2" w:rsidRPr="003221CB" w:rsidRDefault="005D2AD2" w:rsidP="00D10E80">
            <w:pPr>
              <w:jc w:val="both"/>
              <w:rPr>
                <w:rFonts w:eastAsia="Calibri"/>
                <w:b/>
                <w:bCs/>
                <w:sz w:val="22"/>
                <w:szCs w:val="22"/>
              </w:rPr>
            </w:pPr>
            <w:r w:rsidRPr="003221CB">
              <w:rPr>
                <w:rFonts w:eastAsia="Calibri"/>
                <w:b/>
                <w:bCs/>
                <w:sz w:val="22"/>
                <w:szCs w:val="22"/>
              </w:rPr>
              <w:t>OBIECTIVE SPECIFICE</w:t>
            </w:r>
          </w:p>
        </w:tc>
        <w:tc>
          <w:tcPr>
            <w:tcW w:w="5528" w:type="dxa"/>
            <w:tcBorders>
              <w:left w:val="single" w:sz="4" w:space="0" w:color="auto"/>
            </w:tcBorders>
          </w:tcPr>
          <w:p w:rsidR="005D2AD2" w:rsidRPr="003221CB" w:rsidRDefault="005D2AD2" w:rsidP="00D10E80">
            <w:pPr>
              <w:jc w:val="both"/>
              <w:rPr>
                <w:rFonts w:eastAsia="Calibri"/>
                <w:b/>
                <w:bCs/>
                <w:sz w:val="22"/>
                <w:szCs w:val="22"/>
              </w:rPr>
            </w:pPr>
          </w:p>
          <w:p w:rsidR="005D2AD2" w:rsidRPr="003221CB" w:rsidRDefault="005D2AD2" w:rsidP="00F877F7">
            <w:pPr>
              <w:jc w:val="center"/>
              <w:rPr>
                <w:rFonts w:eastAsia="Calibri"/>
                <w:b/>
                <w:bCs/>
                <w:sz w:val="22"/>
                <w:szCs w:val="22"/>
              </w:rPr>
            </w:pPr>
            <w:r w:rsidRPr="003221CB">
              <w:rPr>
                <w:rFonts w:eastAsia="Calibri"/>
                <w:b/>
                <w:bCs/>
                <w:sz w:val="22"/>
                <w:szCs w:val="22"/>
              </w:rPr>
              <w:t>ACTIVITĂȚI</w:t>
            </w:r>
          </w:p>
          <w:p w:rsidR="005D2AD2" w:rsidRPr="003221CB" w:rsidRDefault="005D2AD2" w:rsidP="00D10E80">
            <w:pPr>
              <w:jc w:val="both"/>
              <w:rPr>
                <w:rFonts w:eastAsia="Calibri"/>
                <w:b/>
                <w:bCs/>
                <w:sz w:val="22"/>
                <w:szCs w:val="22"/>
              </w:rPr>
            </w:pPr>
          </w:p>
        </w:tc>
        <w:tc>
          <w:tcPr>
            <w:tcW w:w="3685" w:type="dxa"/>
            <w:tcBorders>
              <w:left w:val="single" w:sz="4" w:space="0" w:color="auto"/>
            </w:tcBorders>
          </w:tcPr>
          <w:p w:rsidR="005D2AD2" w:rsidRPr="003221CB" w:rsidRDefault="005D2AD2" w:rsidP="00A842C1">
            <w:pPr>
              <w:jc w:val="both"/>
              <w:rPr>
                <w:rFonts w:eastAsia="Calibri"/>
                <w:b/>
                <w:bCs/>
                <w:sz w:val="22"/>
                <w:szCs w:val="22"/>
              </w:rPr>
            </w:pPr>
          </w:p>
          <w:p w:rsidR="005D2AD2" w:rsidRPr="003221CB" w:rsidRDefault="005D2AD2" w:rsidP="00A842C1">
            <w:pPr>
              <w:jc w:val="center"/>
              <w:rPr>
                <w:rFonts w:eastAsia="Calibri"/>
                <w:b/>
                <w:bCs/>
                <w:sz w:val="22"/>
                <w:szCs w:val="22"/>
              </w:rPr>
            </w:pPr>
            <w:r w:rsidRPr="003221CB">
              <w:rPr>
                <w:rFonts w:eastAsia="Calibri"/>
                <w:b/>
                <w:bCs/>
                <w:sz w:val="22"/>
                <w:szCs w:val="22"/>
              </w:rPr>
              <w:t>RISCURI</w:t>
            </w:r>
          </w:p>
        </w:tc>
        <w:tc>
          <w:tcPr>
            <w:tcW w:w="3402" w:type="dxa"/>
            <w:tcBorders>
              <w:left w:val="single" w:sz="4" w:space="0" w:color="auto"/>
            </w:tcBorders>
          </w:tcPr>
          <w:p w:rsidR="005D2AD2" w:rsidRPr="003221CB" w:rsidRDefault="005D2AD2" w:rsidP="00A842C1">
            <w:pPr>
              <w:jc w:val="both"/>
              <w:rPr>
                <w:rFonts w:eastAsia="Calibri"/>
                <w:b/>
                <w:bCs/>
                <w:sz w:val="22"/>
                <w:szCs w:val="22"/>
              </w:rPr>
            </w:pPr>
          </w:p>
          <w:p w:rsidR="005D2AD2" w:rsidRPr="003221CB" w:rsidRDefault="005D2AD2" w:rsidP="00A842C1">
            <w:pPr>
              <w:jc w:val="center"/>
              <w:rPr>
                <w:rFonts w:eastAsia="Calibri"/>
                <w:b/>
                <w:bCs/>
                <w:sz w:val="22"/>
                <w:szCs w:val="22"/>
              </w:rPr>
            </w:pPr>
            <w:r w:rsidRPr="003221CB">
              <w:rPr>
                <w:rFonts w:eastAsia="Calibri"/>
                <w:b/>
                <w:bCs/>
                <w:sz w:val="22"/>
                <w:szCs w:val="22"/>
              </w:rPr>
              <w:t>CAUZE</w:t>
            </w:r>
          </w:p>
        </w:tc>
      </w:tr>
      <w:tr w:rsidR="005D2AD2" w:rsidRPr="003221CB" w:rsidTr="009E3D38">
        <w:trPr>
          <w:trHeight w:val="1575"/>
        </w:trPr>
        <w:tc>
          <w:tcPr>
            <w:tcW w:w="2978" w:type="dxa"/>
            <w:tcBorders>
              <w:bottom w:val="single" w:sz="4" w:space="0" w:color="auto"/>
            </w:tcBorders>
          </w:tcPr>
          <w:p w:rsidR="005D2AD2" w:rsidRPr="003221CB" w:rsidRDefault="005D2AD2" w:rsidP="00417C5B">
            <w:pPr>
              <w:jc w:val="center"/>
              <w:rPr>
                <w:b/>
                <w:lang w:val="en-US"/>
              </w:rPr>
            </w:pPr>
          </w:p>
          <w:p w:rsidR="005D2AD2" w:rsidRPr="003221CB" w:rsidRDefault="005D2AD2" w:rsidP="00417C5B">
            <w:pPr>
              <w:jc w:val="center"/>
              <w:rPr>
                <w:b/>
                <w:lang w:val="en-US"/>
              </w:rPr>
            </w:pPr>
            <w:r w:rsidRPr="003221CB">
              <w:rPr>
                <w:b/>
                <w:lang w:val="en-US"/>
              </w:rPr>
              <w:t>Directia Tehnica</w:t>
            </w:r>
          </w:p>
          <w:p w:rsidR="005D2AD2" w:rsidRPr="003221CB" w:rsidRDefault="005D2AD2" w:rsidP="009E3D38">
            <w:pPr>
              <w:rPr>
                <w:lang w:val="en-US"/>
              </w:rPr>
            </w:pPr>
          </w:p>
          <w:p w:rsidR="005D2AD2" w:rsidRPr="003221CB" w:rsidRDefault="005D2AD2" w:rsidP="009E3D38">
            <w:pPr>
              <w:rPr>
                <w:lang w:val="en-US"/>
              </w:rPr>
            </w:pPr>
            <w:r w:rsidRPr="003221CB">
              <w:rPr>
                <w:lang w:val="en-US"/>
              </w:rPr>
              <w:t>Realizarea obiectivelor de investiții finantate prin  programe guvernamentale</w:t>
            </w:r>
          </w:p>
          <w:p w:rsidR="005D2AD2" w:rsidRPr="003221CB" w:rsidRDefault="005D2AD2" w:rsidP="009E3D38">
            <w:pPr>
              <w:rPr>
                <w:lang w:val="en-US"/>
              </w:rPr>
            </w:pPr>
          </w:p>
        </w:tc>
        <w:tc>
          <w:tcPr>
            <w:tcW w:w="5528" w:type="dxa"/>
          </w:tcPr>
          <w:p w:rsidR="005D2AD2" w:rsidRPr="003221CB" w:rsidRDefault="005D2AD2" w:rsidP="009E3D38">
            <w:pPr>
              <w:rPr>
                <w:lang w:val="en-US"/>
              </w:rPr>
            </w:pPr>
            <w:r w:rsidRPr="003221CB">
              <w:rPr>
                <w:lang w:val="en-US"/>
              </w:rPr>
              <w:t>•Obținerea aprobării CJ Argeș pentru realizarea investițiilor în cadrul programelor guvernamentale</w:t>
            </w:r>
          </w:p>
          <w:p w:rsidR="005D2AD2" w:rsidRPr="003221CB" w:rsidRDefault="005D2AD2" w:rsidP="009E3D38">
            <w:pPr>
              <w:rPr>
                <w:lang w:val="en-US"/>
              </w:rPr>
            </w:pPr>
            <w:r w:rsidRPr="003221CB">
              <w:rPr>
                <w:lang w:val="en-US"/>
              </w:rPr>
              <w:t xml:space="preserve">•Obtinerea aprobarilor ministerelor pentru includerea in programe a investitiilor </w:t>
            </w:r>
          </w:p>
          <w:p w:rsidR="005D2AD2" w:rsidRPr="003221CB" w:rsidRDefault="005D2AD2" w:rsidP="009E3D38">
            <w:pPr>
              <w:rPr>
                <w:lang w:val="en-US"/>
              </w:rPr>
            </w:pPr>
            <w:r w:rsidRPr="003221CB">
              <w:rPr>
                <w:lang w:val="en-US"/>
              </w:rPr>
              <w:t>•Obtinerea Certificatelor de Urbanism, a avizelor si acordurilor aferente</w:t>
            </w:r>
          </w:p>
          <w:p w:rsidR="005D2AD2" w:rsidRPr="003221CB" w:rsidRDefault="005D2AD2" w:rsidP="009E3D38">
            <w:pPr>
              <w:rPr>
                <w:lang w:val="en-US"/>
              </w:rPr>
            </w:pPr>
            <w:r w:rsidRPr="003221CB">
              <w:rPr>
                <w:lang w:val="en-US"/>
              </w:rPr>
              <w:t>•Intocmirea Studiilor de Fezabilitate sau a Documentatiilor de Avizare a Lucrarilor de Interventii pentru investitiile aprobate</w:t>
            </w:r>
          </w:p>
          <w:p w:rsidR="005D2AD2" w:rsidRPr="003221CB" w:rsidRDefault="005D2AD2" w:rsidP="009E3D38">
            <w:pPr>
              <w:rPr>
                <w:lang w:val="en-US"/>
              </w:rPr>
            </w:pPr>
            <w:r w:rsidRPr="003221CB">
              <w:rPr>
                <w:lang w:val="en-US"/>
              </w:rPr>
              <w:t xml:space="preserve">•Obtinerea aprobarii CJ Arges pentru asigurarea finantarii din bugetul local a cheltuielilor neeligibile </w:t>
            </w:r>
          </w:p>
          <w:p w:rsidR="005D2AD2" w:rsidRPr="003221CB" w:rsidRDefault="005D2AD2" w:rsidP="009E3D38">
            <w:pPr>
              <w:rPr>
                <w:lang w:val="en-US"/>
              </w:rPr>
            </w:pPr>
            <w:r w:rsidRPr="003221CB">
              <w:rPr>
                <w:lang w:val="en-US"/>
              </w:rPr>
              <w:t>•Obtinerea Autorizatiilor de Construire</w:t>
            </w:r>
          </w:p>
          <w:p w:rsidR="005D2AD2" w:rsidRPr="003221CB" w:rsidRDefault="005D2AD2" w:rsidP="009E3D38">
            <w:pPr>
              <w:rPr>
                <w:lang w:val="en-US"/>
              </w:rPr>
            </w:pPr>
            <w:r w:rsidRPr="003221CB">
              <w:rPr>
                <w:lang w:val="en-US"/>
              </w:rPr>
              <w:t>•Intocmirea Proiectelor Tehnice</w:t>
            </w:r>
          </w:p>
          <w:p w:rsidR="005D2AD2" w:rsidRPr="003221CB" w:rsidRDefault="005D2AD2" w:rsidP="009E3D38">
            <w:pPr>
              <w:rPr>
                <w:lang w:val="en-US"/>
              </w:rPr>
            </w:pPr>
            <w:r w:rsidRPr="003221CB">
              <w:rPr>
                <w:lang w:val="en-US"/>
              </w:rPr>
              <w:t>•Lansarea executiei lucrarilor</w:t>
            </w:r>
          </w:p>
          <w:p w:rsidR="005D2AD2" w:rsidRPr="003221CB" w:rsidRDefault="005D2AD2" w:rsidP="009E3D38">
            <w:pPr>
              <w:rPr>
                <w:lang w:val="en-US"/>
              </w:rPr>
            </w:pPr>
            <w:r w:rsidRPr="003221CB">
              <w:rPr>
                <w:lang w:val="en-US"/>
              </w:rPr>
              <w:t>•Monitorizarea executiei lucrarilor si intocmirea documentelor aferente</w:t>
            </w:r>
          </w:p>
          <w:p w:rsidR="005D2AD2" w:rsidRPr="003221CB" w:rsidRDefault="005D2AD2" w:rsidP="009E3D38">
            <w:pPr>
              <w:rPr>
                <w:lang w:val="en-US"/>
              </w:rPr>
            </w:pPr>
            <w:r w:rsidRPr="003221CB">
              <w:rPr>
                <w:lang w:val="en-US"/>
              </w:rPr>
              <w:t>•Receptionarea obiectivelor de investitii</w:t>
            </w:r>
          </w:p>
        </w:tc>
        <w:tc>
          <w:tcPr>
            <w:tcW w:w="3685" w:type="dxa"/>
          </w:tcPr>
          <w:p w:rsidR="005D2AD2" w:rsidRPr="003221CB" w:rsidRDefault="005D2AD2" w:rsidP="009E3D38">
            <w:pPr>
              <w:rPr>
                <w:lang w:val="en-US"/>
              </w:rPr>
            </w:pPr>
          </w:p>
          <w:p w:rsidR="005D2AD2" w:rsidRPr="003221CB" w:rsidRDefault="005D2AD2" w:rsidP="009E3D38">
            <w:pPr>
              <w:rPr>
                <w:lang w:val="en-US"/>
              </w:rPr>
            </w:pPr>
          </w:p>
          <w:p w:rsidR="005D2AD2" w:rsidRPr="003221CB" w:rsidRDefault="005D2AD2" w:rsidP="009E3D38">
            <w:pPr>
              <w:rPr>
                <w:lang w:val="en-US"/>
              </w:rPr>
            </w:pPr>
            <w:r w:rsidRPr="003221CB">
              <w:rPr>
                <w:lang w:val="en-US"/>
              </w:rPr>
              <w:t>Nerespectarea termenelor de predare a documentațiilor de catre proiectanti</w:t>
            </w:r>
          </w:p>
          <w:p w:rsidR="005D2AD2" w:rsidRPr="003221CB" w:rsidRDefault="005D2AD2" w:rsidP="009E3D38">
            <w:pPr>
              <w:rPr>
                <w:lang w:val="en-US"/>
              </w:rPr>
            </w:pPr>
          </w:p>
          <w:p w:rsidR="005D2AD2" w:rsidRPr="003221CB" w:rsidRDefault="005D2AD2" w:rsidP="009E3D38">
            <w:pPr>
              <w:rPr>
                <w:lang w:val="en-US"/>
              </w:rPr>
            </w:pPr>
          </w:p>
          <w:p w:rsidR="005D2AD2" w:rsidRPr="003221CB" w:rsidRDefault="005D2AD2" w:rsidP="009E3D38">
            <w:pPr>
              <w:rPr>
                <w:lang w:val="en-US"/>
              </w:rPr>
            </w:pPr>
          </w:p>
          <w:p w:rsidR="005D2AD2" w:rsidRPr="003221CB" w:rsidRDefault="005D2AD2" w:rsidP="009E3D38">
            <w:pPr>
              <w:rPr>
                <w:lang w:val="en-US"/>
              </w:rPr>
            </w:pPr>
            <w:r w:rsidRPr="003221CB">
              <w:rPr>
                <w:lang w:val="en-US"/>
              </w:rPr>
              <w:t>Nerespectarea termenelor de execuție a lucrarilor</w:t>
            </w:r>
          </w:p>
        </w:tc>
        <w:tc>
          <w:tcPr>
            <w:tcW w:w="3402" w:type="dxa"/>
          </w:tcPr>
          <w:p w:rsidR="005D2AD2" w:rsidRPr="003221CB" w:rsidRDefault="005D2AD2" w:rsidP="0034517D">
            <w:pPr>
              <w:rPr>
                <w:lang w:val="en-US"/>
              </w:rPr>
            </w:pPr>
          </w:p>
          <w:p w:rsidR="005D2AD2" w:rsidRPr="003221CB" w:rsidRDefault="005D2AD2" w:rsidP="0034517D">
            <w:pPr>
              <w:rPr>
                <w:lang w:val="en-US"/>
              </w:rPr>
            </w:pPr>
          </w:p>
          <w:p w:rsidR="005D2AD2" w:rsidRPr="003221CB" w:rsidRDefault="005D2AD2" w:rsidP="0034517D">
            <w:pPr>
              <w:rPr>
                <w:lang w:val="en-US"/>
              </w:rPr>
            </w:pPr>
            <w:r w:rsidRPr="003221CB">
              <w:rPr>
                <w:lang w:val="en-US"/>
              </w:rPr>
              <w:t>Inexistenta unor clauze contractuale privind sanctionarea intarzierilor nejustificate</w:t>
            </w:r>
          </w:p>
          <w:p w:rsidR="005D2AD2" w:rsidRPr="003221CB" w:rsidRDefault="005D2AD2" w:rsidP="0034517D">
            <w:pPr>
              <w:rPr>
                <w:lang w:val="en-US"/>
              </w:rPr>
            </w:pPr>
          </w:p>
          <w:p w:rsidR="005D2AD2" w:rsidRPr="003221CB" w:rsidRDefault="005D2AD2" w:rsidP="0034517D">
            <w:pPr>
              <w:rPr>
                <w:lang w:val="en-US"/>
              </w:rPr>
            </w:pPr>
          </w:p>
          <w:p w:rsidR="005D2AD2" w:rsidRPr="003221CB" w:rsidRDefault="005D2AD2" w:rsidP="0034517D">
            <w:pPr>
              <w:rPr>
                <w:lang w:val="en-US"/>
              </w:rPr>
            </w:pPr>
            <w:r w:rsidRPr="003221CB">
              <w:rPr>
                <w:lang w:val="en-US"/>
              </w:rPr>
              <w:t>Condiții meteo nefavorabile/ calamitati</w:t>
            </w:r>
          </w:p>
          <w:p w:rsidR="005D2AD2" w:rsidRPr="003221CB" w:rsidRDefault="005D2AD2" w:rsidP="00D10E80">
            <w:pPr>
              <w:numPr>
                <w:ilvl w:val="0"/>
                <w:numId w:val="32"/>
              </w:numPr>
              <w:ind w:left="0"/>
              <w:jc w:val="both"/>
              <w:rPr>
                <w:rFonts w:eastAsia="Calibri"/>
                <w:bCs/>
                <w:sz w:val="22"/>
                <w:szCs w:val="22"/>
              </w:rPr>
            </w:pPr>
          </w:p>
        </w:tc>
      </w:tr>
      <w:tr w:rsidR="005D2AD2" w:rsidRPr="003221CB" w:rsidTr="009E3D38">
        <w:trPr>
          <w:trHeight w:val="1266"/>
        </w:trPr>
        <w:tc>
          <w:tcPr>
            <w:tcW w:w="2978" w:type="dxa"/>
            <w:tcBorders>
              <w:bottom w:val="single" w:sz="4" w:space="0" w:color="auto"/>
            </w:tcBorders>
          </w:tcPr>
          <w:p w:rsidR="005D2AD2" w:rsidRPr="003221CB" w:rsidRDefault="005D2AD2" w:rsidP="009E3D38">
            <w:pPr>
              <w:rPr>
                <w:lang w:val="en-US"/>
              </w:rPr>
            </w:pPr>
            <w:r w:rsidRPr="003221CB">
              <w:rPr>
                <w:lang w:val="en-US"/>
              </w:rPr>
              <w:t>Realizarea obiectivelor de investiții cuprinse în Programul de investiții publice aprobat, cu finanțare din bugetul local</w:t>
            </w:r>
          </w:p>
        </w:tc>
        <w:tc>
          <w:tcPr>
            <w:tcW w:w="5528" w:type="dxa"/>
          </w:tcPr>
          <w:p w:rsidR="005D2AD2" w:rsidRPr="003221CB" w:rsidRDefault="005D2AD2" w:rsidP="009E3D38">
            <w:pPr>
              <w:rPr>
                <w:lang w:val="en-US"/>
              </w:rPr>
            </w:pPr>
            <w:r w:rsidRPr="003221CB">
              <w:rPr>
                <w:lang w:val="en-US"/>
              </w:rPr>
              <w:t>•Obtinerea aprobarii CJ Arges pentru realizarea investitiilor cu finantare din  bugetul local</w:t>
            </w:r>
          </w:p>
          <w:p w:rsidR="005D2AD2" w:rsidRPr="003221CB" w:rsidRDefault="005D2AD2" w:rsidP="009E3D38">
            <w:pPr>
              <w:rPr>
                <w:lang w:val="en-US"/>
              </w:rPr>
            </w:pPr>
            <w:r w:rsidRPr="003221CB">
              <w:rPr>
                <w:lang w:val="en-US"/>
              </w:rPr>
              <w:t>•Obtinerea Certificatelor de Urbanism, a avizelor si acordurilor aferente</w:t>
            </w:r>
          </w:p>
          <w:p w:rsidR="005D2AD2" w:rsidRPr="003221CB" w:rsidRDefault="005D2AD2" w:rsidP="009E3D38">
            <w:pPr>
              <w:rPr>
                <w:lang w:val="en-US"/>
              </w:rPr>
            </w:pPr>
            <w:r w:rsidRPr="003221CB">
              <w:rPr>
                <w:lang w:val="en-US"/>
              </w:rPr>
              <w:t>•Intocmirea Studiilor de Fezabilitate sau a Documentatiilor de Avizare a Lucrarilor de Interventii pentru investitiile aprobate</w:t>
            </w:r>
          </w:p>
          <w:p w:rsidR="005D2AD2" w:rsidRPr="003221CB" w:rsidRDefault="005D2AD2" w:rsidP="009E3D38">
            <w:pPr>
              <w:rPr>
                <w:lang w:val="en-US"/>
              </w:rPr>
            </w:pPr>
            <w:r w:rsidRPr="003221CB">
              <w:rPr>
                <w:lang w:val="en-US"/>
              </w:rPr>
              <w:t>•Obtinerea Autorizatiilor de Construire</w:t>
            </w:r>
          </w:p>
          <w:p w:rsidR="005D2AD2" w:rsidRPr="003221CB" w:rsidRDefault="005D2AD2" w:rsidP="009E3D38">
            <w:pPr>
              <w:rPr>
                <w:lang w:val="en-US"/>
              </w:rPr>
            </w:pPr>
            <w:r w:rsidRPr="003221CB">
              <w:rPr>
                <w:lang w:val="en-US"/>
              </w:rPr>
              <w:t>•Intocmirea Proiectelor Tehnice</w:t>
            </w:r>
          </w:p>
          <w:p w:rsidR="005D2AD2" w:rsidRPr="003221CB" w:rsidRDefault="005D2AD2" w:rsidP="009E3D38">
            <w:pPr>
              <w:rPr>
                <w:lang w:val="en-US"/>
              </w:rPr>
            </w:pPr>
            <w:r w:rsidRPr="003221CB">
              <w:rPr>
                <w:lang w:val="en-US"/>
              </w:rPr>
              <w:t>•Lansarea executiei lucrarilor</w:t>
            </w:r>
          </w:p>
          <w:p w:rsidR="005D2AD2" w:rsidRPr="003221CB" w:rsidRDefault="005D2AD2" w:rsidP="009E3D38">
            <w:pPr>
              <w:rPr>
                <w:lang w:val="en-US"/>
              </w:rPr>
            </w:pPr>
            <w:r w:rsidRPr="003221CB">
              <w:rPr>
                <w:lang w:val="en-US"/>
              </w:rPr>
              <w:t>•Monitorizarea executiei lucrarilor si intocmirea documentelor aferente</w:t>
            </w:r>
          </w:p>
          <w:p w:rsidR="005D2AD2" w:rsidRPr="003221CB" w:rsidRDefault="005D2AD2" w:rsidP="009E3D38">
            <w:pPr>
              <w:rPr>
                <w:lang w:val="en-US"/>
              </w:rPr>
            </w:pPr>
            <w:r w:rsidRPr="003221CB">
              <w:rPr>
                <w:lang w:val="en-US"/>
              </w:rPr>
              <w:t>•Receptionarea obiectivelor de investitii</w:t>
            </w:r>
          </w:p>
        </w:tc>
        <w:tc>
          <w:tcPr>
            <w:tcW w:w="3685" w:type="dxa"/>
          </w:tcPr>
          <w:p w:rsidR="005D2AD2" w:rsidRPr="003221CB" w:rsidRDefault="005D2AD2" w:rsidP="009E3D38">
            <w:pPr>
              <w:rPr>
                <w:lang w:val="en-US"/>
              </w:rPr>
            </w:pPr>
            <w:r w:rsidRPr="003221CB">
              <w:rPr>
                <w:lang w:val="en-US"/>
              </w:rPr>
              <w:t>Nerespectarea termenelor de predare a documentațiilor de catre proiectanti</w:t>
            </w:r>
          </w:p>
          <w:p w:rsidR="005D2AD2" w:rsidRPr="003221CB" w:rsidRDefault="005D2AD2" w:rsidP="009E3D38">
            <w:pPr>
              <w:rPr>
                <w:lang w:val="en-US"/>
              </w:rPr>
            </w:pPr>
          </w:p>
          <w:p w:rsidR="005D2AD2" w:rsidRPr="003221CB" w:rsidRDefault="005D2AD2" w:rsidP="009E3D38">
            <w:pPr>
              <w:rPr>
                <w:lang w:val="en-US"/>
              </w:rPr>
            </w:pPr>
          </w:p>
          <w:p w:rsidR="005D2AD2" w:rsidRPr="003221CB" w:rsidRDefault="005D2AD2" w:rsidP="009E3D38">
            <w:pPr>
              <w:rPr>
                <w:lang w:val="en-US"/>
              </w:rPr>
            </w:pPr>
          </w:p>
          <w:p w:rsidR="005D2AD2" w:rsidRPr="003221CB" w:rsidRDefault="005D2AD2" w:rsidP="009E3D38">
            <w:pPr>
              <w:rPr>
                <w:lang w:val="en-US"/>
              </w:rPr>
            </w:pPr>
            <w:r w:rsidRPr="003221CB">
              <w:rPr>
                <w:lang w:val="en-US"/>
              </w:rPr>
              <w:t>Nerespectarea termenelor de execuție a lucrarilor</w:t>
            </w:r>
          </w:p>
        </w:tc>
        <w:tc>
          <w:tcPr>
            <w:tcW w:w="3402" w:type="dxa"/>
          </w:tcPr>
          <w:p w:rsidR="005D2AD2" w:rsidRPr="003221CB" w:rsidRDefault="005D2AD2" w:rsidP="0034517D">
            <w:pPr>
              <w:rPr>
                <w:lang w:val="en-US"/>
              </w:rPr>
            </w:pPr>
            <w:r w:rsidRPr="003221CB">
              <w:rPr>
                <w:lang w:val="en-US"/>
              </w:rPr>
              <w:t>Inexistenta unor clauze contractuale privind sanctionarea intarzierilor nejustificate</w:t>
            </w:r>
          </w:p>
          <w:p w:rsidR="005D2AD2" w:rsidRPr="003221CB" w:rsidRDefault="005D2AD2" w:rsidP="0034517D">
            <w:pPr>
              <w:rPr>
                <w:lang w:val="en-US"/>
              </w:rPr>
            </w:pPr>
          </w:p>
          <w:p w:rsidR="005D2AD2" w:rsidRPr="003221CB" w:rsidRDefault="005D2AD2" w:rsidP="0034517D">
            <w:pPr>
              <w:rPr>
                <w:lang w:val="en-US"/>
              </w:rPr>
            </w:pPr>
          </w:p>
          <w:p w:rsidR="005D2AD2" w:rsidRPr="003221CB" w:rsidRDefault="005D2AD2" w:rsidP="0034517D">
            <w:pPr>
              <w:rPr>
                <w:lang w:val="en-US"/>
              </w:rPr>
            </w:pPr>
          </w:p>
          <w:p w:rsidR="005D2AD2" w:rsidRPr="003221CB" w:rsidRDefault="005D2AD2" w:rsidP="0034517D">
            <w:pPr>
              <w:rPr>
                <w:lang w:val="en-US"/>
              </w:rPr>
            </w:pPr>
            <w:r w:rsidRPr="003221CB">
              <w:rPr>
                <w:lang w:val="en-US"/>
              </w:rPr>
              <w:t>Condiții meteo nefavorabile/ calamitati</w:t>
            </w:r>
          </w:p>
          <w:p w:rsidR="005D2AD2" w:rsidRPr="003221CB" w:rsidRDefault="005D2AD2" w:rsidP="00D10E80">
            <w:pPr>
              <w:numPr>
                <w:ilvl w:val="0"/>
                <w:numId w:val="33"/>
              </w:numPr>
              <w:ind w:left="0"/>
              <w:jc w:val="both"/>
              <w:rPr>
                <w:rFonts w:eastAsia="Calibri"/>
                <w:bCs/>
                <w:sz w:val="22"/>
                <w:szCs w:val="22"/>
              </w:rPr>
            </w:pPr>
          </w:p>
        </w:tc>
      </w:tr>
      <w:tr w:rsidR="005D2AD2" w:rsidRPr="003221CB" w:rsidTr="00C25C79">
        <w:trPr>
          <w:trHeight w:val="1200"/>
        </w:trPr>
        <w:tc>
          <w:tcPr>
            <w:tcW w:w="2978" w:type="dxa"/>
            <w:tcBorders>
              <w:bottom w:val="single" w:sz="4" w:space="0" w:color="auto"/>
            </w:tcBorders>
            <w:vAlign w:val="center"/>
          </w:tcPr>
          <w:p w:rsidR="005D2AD2" w:rsidRPr="003221CB" w:rsidRDefault="005D2AD2" w:rsidP="00D10E80">
            <w:pPr>
              <w:jc w:val="both"/>
              <w:rPr>
                <w:caps/>
                <w:sz w:val="22"/>
                <w:szCs w:val="22"/>
                <w:lang w:val="it-IT"/>
              </w:rPr>
            </w:pPr>
            <w:r w:rsidRPr="003221CB">
              <w:rPr>
                <w:sz w:val="22"/>
                <w:szCs w:val="22"/>
                <w:lang w:val="it-IT"/>
              </w:rPr>
              <w:lastRenderedPageBreak/>
              <w:t>Autorizare / reînnoire  autorizație de funcționare a autoritații judetene de transport Argeș la A.N.R.S.C.</w:t>
            </w:r>
          </w:p>
        </w:tc>
        <w:tc>
          <w:tcPr>
            <w:tcW w:w="5528" w:type="dxa"/>
          </w:tcPr>
          <w:p w:rsidR="005D2AD2" w:rsidRPr="003221CB" w:rsidRDefault="005D2AD2" w:rsidP="00D10E80">
            <w:pPr>
              <w:numPr>
                <w:ilvl w:val="0"/>
                <w:numId w:val="34"/>
              </w:numPr>
              <w:ind w:left="0"/>
              <w:jc w:val="both"/>
              <w:rPr>
                <w:rFonts w:eastAsia="Calibri"/>
                <w:bCs/>
                <w:sz w:val="22"/>
                <w:szCs w:val="22"/>
              </w:rPr>
            </w:pPr>
            <w:r w:rsidRPr="003221CB">
              <w:rPr>
                <w:rFonts w:eastAsia="Calibri"/>
                <w:bCs/>
                <w:sz w:val="22"/>
                <w:szCs w:val="22"/>
              </w:rPr>
              <w:t>Intocmirea referatului de plata a taxei anuale de reinnoire a autorizatiei A.N.R.S.C., de functionare A.J.T.;</w:t>
            </w:r>
          </w:p>
          <w:p w:rsidR="005D2AD2" w:rsidRPr="003221CB" w:rsidRDefault="005D2AD2" w:rsidP="00D10E80">
            <w:pPr>
              <w:numPr>
                <w:ilvl w:val="0"/>
                <w:numId w:val="34"/>
              </w:numPr>
              <w:ind w:left="0"/>
              <w:jc w:val="both"/>
              <w:rPr>
                <w:rFonts w:eastAsia="Calibri"/>
                <w:bCs/>
                <w:sz w:val="22"/>
                <w:szCs w:val="22"/>
              </w:rPr>
            </w:pPr>
            <w:r w:rsidRPr="003221CB">
              <w:rPr>
                <w:rFonts w:eastAsia="Calibri"/>
                <w:bCs/>
                <w:sz w:val="22"/>
                <w:szCs w:val="22"/>
              </w:rPr>
              <w:t>Indeplinirea conditiilor legale de functionare a A.J.T.</w:t>
            </w:r>
          </w:p>
        </w:tc>
        <w:tc>
          <w:tcPr>
            <w:tcW w:w="3685" w:type="dxa"/>
          </w:tcPr>
          <w:p w:rsidR="005D2AD2" w:rsidRPr="003221CB" w:rsidRDefault="005D2AD2" w:rsidP="00D10E80">
            <w:pPr>
              <w:pStyle w:val="NormalWeb"/>
              <w:jc w:val="both"/>
              <w:rPr>
                <w:sz w:val="22"/>
                <w:szCs w:val="22"/>
              </w:rPr>
            </w:pPr>
            <w:r w:rsidRPr="003221CB">
              <w:rPr>
                <w:sz w:val="22"/>
                <w:szCs w:val="22"/>
              </w:rPr>
              <w:t>Nerespectarea datelor și termenelor</w:t>
            </w:r>
          </w:p>
          <w:p w:rsidR="005D2AD2" w:rsidRPr="003221CB" w:rsidRDefault="005D2AD2" w:rsidP="00D10E80">
            <w:pPr>
              <w:numPr>
                <w:ilvl w:val="0"/>
                <w:numId w:val="34"/>
              </w:numPr>
              <w:ind w:left="0"/>
              <w:jc w:val="both"/>
              <w:rPr>
                <w:rFonts w:eastAsia="Calibri"/>
                <w:bCs/>
                <w:sz w:val="22"/>
                <w:szCs w:val="22"/>
              </w:rPr>
            </w:pPr>
          </w:p>
        </w:tc>
        <w:tc>
          <w:tcPr>
            <w:tcW w:w="3402" w:type="dxa"/>
          </w:tcPr>
          <w:p w:rsidR="005D2AD2" w:rsidRPr="003221CB" w:rsidRDefault="005D2AD2" w:rsidP="00D10E80">
            <w:pPr>
              <w:pStyle w:val="NormalWeb"/>
              <w:jc w:val="both"/>
              <w:rPr>
                <w:sz w:val="22"/>
                <w:szCs w:val="22"/>
              </w:rPr>
            </w:pPr>
            <w:r w:rsidRPr="003221CB">
              <w:rPr>
                <w:sz w:val="22"/>
                <w:szCs w:val="22"/>
              </w:rPr>
              <w:t xml:space="preserve">Depașiri ale termenelor </w:t>
            </w:r>
          </w:p>
          <w:p w:rsidR="005D2AD2" w:rsidRPr="003221CB" w:rsidRDefault="005D2AD2" w:rsidP="00D10E80">
            <w:pPr>
              <w:numPr>
                <w:ilvl w:val="0"/>
                <w:numId w:val="34"/>
              </w:numPr>
              <w:ind w:left="0"/>
              <w:jc w:val="both"/>
              <w:rPr>
                <w:rFonts w:eastAsia="Calibri"/>
                <w:bCs/>
                <w:sz w:val="22"/>
                <w:szCs w:val="22"/>
              </w:rPr>
            </w:pPr>
          </w:p>
        </w:tc>
      </w:tr>
      <w:tr w:rsidR="005D2AD2" w:rsidRPr="003221CB" w:rsidTr="00C25C79">
        <w:trPr>
          <w:trHeight w:val="750"/>
        </w:trPr>
        <w:tc>
          <w:tcPr>
            <w:tcW w:w="2978" w:type="dxa"/>
            <w:tcBorders>
              <w:bottom w:val="single" w:sz="4" w:space="0" w:color="auto"/>
            </w:tcBorders>
            <w:vAlign w:val="center"/>
          </w:tcPr>
          <w:p w:rsidR="005D2AD2" w:rsidRPr="003221CB" w:rsidRDefault="005D2AD2" w:rsidP="00D10E80">
            <w:pPr>
              <w:numPr>
                <w:ilvl w:val="0"/>
                <w:numId w:val="3"/>
              </w:numPr>
              <w:ind w:left="0"/>
              <w:jc w:val="both"/>
              <w:rPr>
                <w:sz w:val="22"/>
                <w:szCs w:val="22"/>
                <w:lang w:val="pt-BR"/>
              </w:rPr>
            </w:pPr>
            <w:r w:rsidRPr="003221CB">
              <w:rPr>
                <w:sz w:val="22"/>
                <w:szCs w:val="22"/>
                <w:lang w:val="pt-BR"/>
              </w:rPr>
              <w:t>Analiză și emitere/refuz emitere licențe de traseu pentru curse regulate județene speciale</w:t>
            </w:r>
          </w:p>
          <w:p w:rsidR="005D2AD2" w:rsidRPr="003221CB" w:rsidRDefault="005D2AD2" w:rsidP="00D10E80">
            <w:pPr>
              <w:jc w:val="both"/>
              <w:rPr>
                <w:sz w:val="22"/>
                <w:szCs w:val="22"/>
                <w:lang w:val="en-US"/>
              </w:rPr>
            </w:pPr>
          </w:p>
        </w:tc>
        <w:tc>
          <w:tcPr>
            <w:tcW w:w="5528" w:type="dxa"/>
          </w:tcPr>
          <w:p w:rsidR="005D2AD2" w:rsidRPr="003221CB" w:rsidRDefault="005D2AD2" w:rsidP="00D10E80">
            <w:pPr>
              <w:numPr>
                <w:ilvl w:val="0"/>
                <w:numId w:val="35"/>
              </w:numPr>
              <w:ind w:left="0"/>
              <w:jc w:val="both"/>
              <w:rPr>
                <w:rFonts w:eastAsia="Calibri"/>
                <w:bCs/>
                <w:sz w:val="22"/>
                <w:szCs w:val="22"/>
              </w:rPr>
            </w:pPr>
            <w:r w:rsidRPr="003221CB">
              <w:rPr>
                <w:rFonts w:eastAsia="Calibri"/>
                <w:bCs/>
                <w:sz w:val="22"/>
                <w:szCs w:val="22"/>
              </w:rPr>
              <w:t>Verificarea documentatiei necesare eliberarii licentelor speciale-conform L nr.92/2007-actualizata si a Ord MIRA nr.353/2007-actualizat;</w:t>
            </w:r>
          </w:p>
          <w:p w:rsidR="005D2AD2" w:rsidRPr="003221CB" w:rsidRDefault="005D2AD2" w:rsidP="00D10E80">
            <w:pPr>
              <w:numPr>
                <w:ilvl w:val="0"/>
                <w:numId w:val="35"/>
              </w:numPr>
              <w:ind w:left="0"/>
              <w:jc w:val="both"/>
              <w:rPr>
                <w:rFonts w:eastAsia="Calibri"/>
                <w:bCs/>
                <w:sz w:val="22"/>
                <w:szCs w:val="22"/>
              </w:rPr>
            </w:pPr>
            <w:r w:rsidRPr="003221CB">
              <w:rPr>
                <w:rFonts w:eastAsia="Calibri"/>
                <w:bCs/>
                <w:sz w:val="22"/>
                <w:szCs w:val="22"/>
              </w:rPr>
              <w:t xml:space="preserve">Intocmirea  documentelor necesare in vederea eliberarii licentelor (rapoart plata, sedinta CJ, caiete de sarcini,Licenta speciala); </w:t>
            </w:r>
          </w:p>
        </w:tc>
        <w:tc>
          <w:tcPr>
            <w:tcW w:w="3685" w:type="dxa"/>
          </w:tcPr>
          <w:p w:rsidR="005D2AD2" w:rsidRPr="003221CB" w:rsidRDefault="005D2AD2" w:rsidP="00D10E80">
            <w:pPr>
              <w:pStyle w:val="NormalWeb"/>
              <w:jc w:val="both"/>
              <w:rPr>
                <w:sz w:val="22"/>
                <w:szCs w:val="22"/>
              </w:rPr>
            </w:pPr>
            <w:r w:rsidRPr="003221CB">
              <w:rPr>
                <w:sz w:val="22"/>
                <w:szCs w:val="22"/>
              </w:rPr>
              <w:t xml:space="preserve">Prelungirea timpilor de analiză și emitere a licențelor </w:t>
            </w:r>
          </w:p>
          <w:p w:rsidR="005D2AD2" w:rsidRPr="003221CB" w:rsidRDefault="005D2AD2" w:rsidP="00D10E80">
            <w:pPr>
              <w:numPr>
                <w:ilvl w:val="0"/>
                <w:numId w:val="35"/>
              </w:numPr>
              <w:ind w:left="0"/>
              <w:jc w:val="both"/>
              <w:rPr>
                <w:rFonts w:eastAsia="Calibri"/>
                <w:bCs/>
                <w:sz w:val="22"/>
                <w:szCs w:val="22"/>
              </w:rPr>
            </w:pPr>
          </w:p>
        </w:tc>
        <w:tc>
          <w:tcPr>
            <w:tcW w:w="3402" w:type="dxa"/>
          </w:tcPr>
          <w:p w:rsidR="005D2AD2" w:rsidRPr="003221CB" w:rsidRDefault="005D2AD2" w:rsidP="00D10E80">
            <w:pPr>
              <w:pStyle w:val="NormalWeb"/>
              <w:jc w:val="both"/>
              <w:rPr>
                <w:sz w:val="22"/>
                <w:szCs w:val="22"/>
              </w:rPr>
            </w:pPr>
            <w:r w:rsidRPr="003221CB">
              <w:rPr>
                <w:sz w:val="22"/>
                <w:szCs w:val="22"/>
              </w:rPr>
              <w:t>Depunerea de către operatorul de transport persoane a documenției incomplete / inexacte.</w:t>
            </w:r>
          </w:p>
          <w:p w:rsidR="005D2AD2" w:rsidRPr="003221CB" w:rsidRDefault="005D2AD2" w:rsidP="00D10E80">
            <w:pPr>
              <w:numPr>
                <w:ilvl w:val="0"/>
                <w:numId w:val="35"/>
              </w:numPr>
              <w:ind w:left="0"/>
              <w:jc w:val="both"/>
              <w:rPr>
                <w:rFonts w:eastAsia="Calibri"/>
                <w:bCs/>
                <w:sz w:val="22"/>
                <w:szCs w:val="22"/>
              </w:rPr>
            </w:pPr>
          </w:p>
        </w:tc>
      </w:tr>
      <w:tr w:rsidR="005D2AD2" w:rsidRPr="003221CB" w:rsidTr="00C25C79">
        <w:trPr>
          <w:trHeight w:val="929"/>
        </w:trPr>
        <w:tc>
          <w:tcPr>
            <w:tcW w:w="2978" w:type="dxa"/>
            <w:tcBorders>
              <w:bottom w:val="single" w:sz="4" w:space="0" w:color="auto"/>
            </w:tcBorders>
            <w:vAlign w:val="center"/>
          </w:tcPr>
          <w:p w:rsidR="005D2AD2" w:rsidRPr="003221CB" w:rsidRDefault="005D2AD2" w:rsidP="00D10E80">
            <w:pPr>
              <w:jc w:val="both"/>
              <w:rPr>
                <w:sz w:val="22"/>
                <w:szCs w:val="22"/>
                <w:lang w:val="pt-BR"/>
              </w:rPr>
            </w:pPr>
          </w:p>
          <w:p w:rsidR="005D2AD2" w:rsidRPr="003221CB" w:rsidRDefault="005D2AD2" w:rsidP="00D10E80">
            <w:pPr>
              <w:numPr>
                <w:ilvl w:val="0"/>
                <w:numId w:val="3"/>
              </w:numPr>
              <w:ind w:left="0"/>
              <w:jc w:val="both"/>
              <w:rPr>
                <w:sz w:val="22"/>
                <w:szCs w:val="22"/>
                <w:lang w:val="pt-BR"/>
              </w:rPr>
            </w:pPr>
            <w:r w:rsidRPr="003221CB">
              <w:rPr>
                <w:sz w:val="22"/>
                <w:szCs w:val="22"/>
                <w:lang w:val="pt-BR"/>
              </w:rPr>
              <w:t>Întocmirea programului județean de transport prin curse regulate la 5 ani</w:t>
            </w:r>
          </w:p>
        </w:tc>
        <w:tc>
          <w:tcPr>
            <w:tcW w:w="5528" w:type="dxa"/>
          </w:tcPr>
          <w:p w:rsidR="005D2AD2" w:rsidRPr="003221CB" w:rsidRDefault="005D2AD2" w:rsidP="00D10E80">
            <w:pPr>
              <w:jc w:val="both"/>
              <w:rPr>
                <w:rFonts w:eastAsia="Calibri"/>
                <w:bCs/>
                <w:sz w:val="22"/>
                <w:szCs w:val="22"/>
              </w:rPr>
            </w:pPr>
          </w:p>
          <w:p w:rsidR="005D2AD2" w:rsidRPr="003221CB" w:rsidRDefault="005D2AD2" w:rsidP="00D10E80">
            <w:pPr>
              <w:numPr>
                <w:ilvl w:val="0"/>
                <w:numId w:val="36"/>
              </w:numPr>
              <w:ind w:left="0"/>
              <w:jc w:val="both"/>
              <w:rPr>
                <w:rFonts w:eastAsia="Calibri"/>
                <w:bCs/>
                <w:sz w:val="22"/>
                <w:szCs w:val="22"/>
              </w:rPr>
            </w:pPr>
            <w:r w:rsidRPr="003221CB">
              <w:rPr>
                <w:rFonts w:eastAsia="Calibri"/>
                <w:bCs/>
                <w:sz w:val="22"/>
                <w:szCs w:val="22"/>
              </w:rPr>
              <w:t>Efectuarea unui STUDIU DE SPECIALITATE privind actualizarea , armnizarea si modificarea viitorului program judetean de transport persoane;</w:t>
            </w:r>
          </w:p>
        </w:tc>
        <w:tc>
          <w:tcPr>
            <w:tcW w:w="3685" w:type="dxa"/>
          </w:tcPr>
          <w:p w:rsidR="005D2AD2" w:rsidRPr="003221CB" w:rsidRDefault="005D2AD2" w:rsidP="007B0674">
            <w:pPr>
              <w:pStyle w:val="NormalWeb"/>
              <w:jc w:val="both"/>
              <w:rPr>
                <w:sz w:val="22"/>
                <w:szCs w:val="22"/>
              </w:rPr>
            </w:pPr>
            <w:r w:rsidRPr="003221CB">
              <w:rPr>
                <w:sz w:val="22"/>
                <w:szCs w:val="22"/>
              </w:rPr>
              <w:t>Neîcadrarea în calendarul național de aprobare a programului județean de persoane 20</w:t>
            </w:r>
            <w:r w:rsidR="007B0674">
              <w:rPr>
                <w:sz w:val="22"/>
                <w:szCs w:val="22"/>
              </w:rPr>
              <w:t>23</w:t>
            </w:r>
            <w:r w:rsidRPr="003221CB">
              <w:rPr>
                <w:sz w:val="22"/>
                <w:szCs w:val="22"/>
              </w:rPr>
              <w:t>-20</w:t>
            </w:r>
            <w:r w:rsidR="007B0674">
              <w:rPr>
                <w:sz w:val="22"/>
                <w:szCs w:val="22"/>
              </w:rPr>
              <w:t>30</w:t>
            </w:r>
            <w:r w:rsidRPr="003221CB">
              <w:rPr>
                <w:sz w:val="22"/>
                <w:szCs w:val="22"/>
              </w:rPr>
              <w:t>; Neîcadrarea în calendarul național de licitare a programului județean de persoane 20</w:t>
            </w:r>
            <w:r w:rsidR="007B0674">
              <w:rPr>
                <w:sz w:val="22"/>
                <w:szCs w:val="22"/>
              </w:rPr>
              <w:t>23</w:t>
            </w:r>
            <w:r w:rsidRPr="003221CB">
              <w:rPr>
                <w:sz w:val="22"/>
                <w:szCs w:val="22"/>
              </w:rPr>
              <w:t>-20</w:t>
            </w:r>
            <w:r w:rsidR="007B0674">
              <w:rPr>
                <w:sz w:val="22"/>
                <w:szCs w:val="22"/>
              </w:rPr>
              <w:t>30</w:t>
            </w:r>
            <w:r w:rsidRPr="003221CB">
              <w:rPr>
                <w:sz w:val="22"/>
                <w:szCs w:val="22"/>
              </w:rPr>
              <w:t>-</w:t>
            </w:r>
            <w:r w:rsidR="007B0674">
              <w:rPr>
                <w:sz w:val="22"/>
                <w:szCs w:val="22"/>
              </w:rPr>
              <w:t xml:space="preserve">sistemul SICAP </w:t>
            </w:r>
            <w:r w:rsidRPr="003221CB">
              <w:rPr>
                <w:sz w:val="22"/>
                <w:szCs w:val="22"/>
              </w:rPr>
              <w:t>-Bucuresti</w:t>
            </w:r>
          </w:p>
        </w:tc>
        <w:tc>
          <w:tcPr>
            <w:tcW w:w="3402" w:type="dxa"/>
          </w:tcPr>
          <w:p w:rsidR="005D2AD2" w:rsidRPr="003221CB" w:rsidRDefault="005D2AD2" w:rsidP="00D10E80">
            <w:pPr>
              <w:pStyle w:val="NormalWeb"/>
              <w:jc w:val="both"/>
              <w:rPr>
                <w:sz w:val="22"/>
                <w:szCs w:val="22"/>
              </w:rPr>
            </w:pPr>
            <w:r w:rsidRPr="003221CB">
              <w:rPr>
                <w:sz w:val="22"/>
                <w:szCs w:val="22"/>
              </w:rPr>
              <w:t xml:space="preserve">Modificări legislative </w:t>
            </w:r>
          </w:p>
          <w:p w:rsidR="005D2AD2" w:rsidRPr="003221CB" w:rsidRDefault="005D2AD2" w:rsidP="00D10E80">
            <w:pPr>
              <w:jc w:val="both"/>
              <w:rPr>
                <w:rFonts w:eastAsia="Calibri"/>
                <w:bCs/>
                <w:sz w:val="22"/>
                <w:szCs w:val="22"/>
              </w:rPr>
            </w:pPr>
          </w:p>
        </w:tc>
      </w:tr>
      <w:tr w:rsidR="005D2AD2" w:rsidRPr="003221CB" w:rsidTr="00C25C79">
        <w:trPr>
          <w:trHeight w:val="1155"/>
        </w:trPr>
        <w:tc>
          <w:tcPr>
            <w:tcW w:w="2978" w:type="dxa"/>
            <w:tcBorders>
              <w:bottom w:val="single" w:sz="4" w:space="0" w:color="auto"/>
            </w:tcBorders>
            <w:vAlign w:val="center"/>
          </w:tcPr>
          <w:p w:rsidR="005D2AD2" w:rsidRPr="003221CB" w:rsidRDefault="005D2AD2" w:rsidP="000E53C9">
            <w:pPr>
              <w:jc w:val="both"/>
              <w:rPr>
                <w:sz w:val="22"/>
                <w:szCs w:val="22"/>
                <w:lang w:val="pt-BR"/>
              </w:rPr>
            </w:pPr>
            <w:r w:rsidRPr="003221CB">
              <w:rPr>
                <w:sz w:val="22"/>
                <w:szCs w:val="22"/>
                <w:lang w:val="pt-BR"/>
              </w:rPr>
              <w:t>Propuneri de modificări ale programului județean de transport prin curse regulate</w:t>
            </w:r>
          </w:p>
        </w:tc>
        <w:tc>
          <w:tcPr>
            <w:tcW w:w="5528" w:type="dxa"/>
          </w:tcPr>
          <w:p w:rsidR="005D2AD2" w:rsidRPr="003221CB" w:rsidRDefault="005D2AD2" w:rsidP="000E53C9">
            <w:pPr>
              <w:jc w:val="both"/>
              <w:rPr>
                <w:rFonts w:eastAsia="Calibri"/>
                <w:bCs/>
                <w:sz w:val="22"/>
                <w:szCs w:val="22"/>
              </w:rPr>
            </w:pPr>
          </w:p>
          <w:p w:rsidR="005D2AD2" w:rsidRPr="003221CB" w:rsidRDefault="005D2AD2" w:rsidP="000E53C9">
            <w:pPr>
              <w:jc w:val="both"/>
              <w:rPr>
                <w:rFonts w:eastAsia="Calibri"/>
                <w:bCs/>
                <w:sz w:val="22"/>
                <w:szCs w:val="22"/>
              </w:rPr>
            </w:pPr>
            <w:r w:rsidRPr="003221CB">
              <w:rPr>
                <w:rFonts w:eastAsia="Calibri"/>
                <w:bCs/>
                <w:sz w:val="22"/>
                <w:szCs w:val="22"/>
              </w:rPr>
              <w:t>Analize , referate, rapoarte privind modificarile programului judetean de transport persoane;</w:t>
            </w:r>
          </w:p>
          <w:p w:rsidR="005D2AD2" w:rsidRPr="003221CB" w:rsidRDefault="005D2AD2" w:rsidP="00D10E80">
            <w:pPr>
              <w:jc w:val="both"/>
              <w:rPr>
                <w:rFonts w:eastAsia="Calibri"/>
                <w:b/>
                <w:bCs/>
                <w:sz w:val="22"/>
                <w:szCs w:val="22"/>
              </w:rPr>
            </w:pPr>
          </w:p>
        </w:tc>
        <w:tc>
          <w:tcPr>
            <w:tcW w:w="3685" w:type="dxa"/>
          </w:tcPr>
          <w:p w:rsidR="005D2AD2" w:rsidRPr="003221CB" w:rsidRDefault="005D2AD2" w:rsidP="000E53C9">
            <w:pPr>
              <w:pStyle w:val="NormalWeb"/>
              <w:jc w:val="both"/>
              <w:rPr>
                <w:sz w:val="22"/>
                <w:szCs w:val="22"/>
              </w:rPr>
            </w:pPr>
            <w:r w:rsidRPr="003221CB">
              <w:rPr>
                <w:sz w:val="22"/>
                <w:szCs w:val="22"/>
              </w:rPr>
              <w:t>Erori materiale în emiterea licențelor (diferențe între distanțele/timpii reali de parcurs și distanțele /timpii acordați)</w:t>
            </w:r>
          </w:p>
        </w:tc>
        <w:tc>
          <w:tcPr>
            <w:tcW w:w="3402" w:type="dxa"/>
          </w:tcPr>
          <w:p w:rsidR="005D2AD2" w:rsidRPr="003221CB" w:rsidRDefault="005D2AD2" w:rsidP="00D10E80">
            <w:pPr>
              <w:pStyle w:val="NormalWeb"/>
              <w:jc w:val="both"/>
              <w:rPr>
                <w:sz w:val="22"/>
                <w:szCs w:val="22"/>
              </w:rPr>
            </w:pPr>
            <w:r w:rsidRPr="003221CB">
              <w:rPr>
                <w:sz w:val="22"/>
                <w:szCs w:val="22"/>
              </w:rPr>
              <w:t xml:space="preserve">Blocaje juridice în instante ;      Erori materiale </w:t>
            </w:r>
          </w:p>
          <w:p w:rsidR="005D2AD2" w:rsidRPr="003221CB" w:rsidRDefault="005D2AD2" w:rsidP="00D10E80">
            <w:pPr>
              <w:jc w:val="both"/>
              <w:rPr>
                <w:rFonts w:eastAsia="Calibri"/>
                <w:b/>
                <w:bCs/>
                <w:sz w:val="22"/>
                <w:szCs w:val="22"/>
              </w:rPr>
            </w:pPr>
          </w:p>
        </w:tc>
      </w:tr>
      <w:tr w:rsidR="005D2AD2" w:rsidRPr="003221CB" w:rsidTr="00C25C79">
        <w:trPr>
          <w:trHeight w:val="1233"/>
        </w:trPr>
        <w:tc>
          <w:tcPr>
            <w:tcW w:w="2978" w:type="dxa"/>
            <w:tcBorders>
              <w:bottom w:val="single" w:sz="4" w:space="0" w:color="auto"/>
            </w:tcBorders>
            <w:vAlign w:val="center"/>
          </w:tcPr>
          <w:p w:rsidR="005D2AD2" w:rsidRPr="003221CB" w:rsidRDefault="005D2AD2" w:rsidP="000E53C9">
            <w:pPr>
              <w:jc w:val="both"/>
              <w:rPr>
                <w:sz w:val="22"/>
                <w:szCs w:val="22"/>
                <w:lang w:val="pt-BR"/>
              </w:rPr>
            </w:pPr>
            <w:r w:rsidRPr="003221CB">
              <w:rPr>
                <w:sz w:val="22"/>
                <w:szCs w:val="22"/>
                <w:lang w:val="pt-BR"/>
              </w:rPr>
              <w:t>Aplicarea Planului Județean de Transport (monitorizare, verificare, control)</w:t>
            </w:r>
          </w:p>
        </w:tc>
        <w:tc>
          <w:tcPr>
            <w:tcW w:w="5528" w:type="dxa"/>
          </w:tcPr>
          <w:p w:rsidR="005D2AD2" w:rsidRPr="003221CB" w:rsidRDefault="005D2AD2" w:rsidP="000E53C9">
            <w:pPr>
              <w:jc w:val="both"/>
              <w:rPr>
                <w:rFonts w:eastAsia="Calibri"/>
                <w:bCs/>
                <w:sz w:val="22"/>
                <w:szCs w:val="22"/>
              </w:rPr>
            </w:pPr>
            <w:r w:rsidRPr="003221CB">
              <w:rPr>
                <w:rFonts w:eastAsia="Calibri"/>
                <w:bCs/>
                <w:sz w:val="22"/>
                <w:szCs w:val="22"/>
              </w:rPr>
              <w:t>Intocmirea unor proceduri de monitorizare, verificare privind efectuarea programului judetean de transport persoane;</w:t>
            </w:r>
          </w:p>
          <w:p w:rsidR="005D2AD2" w:rsidRPr="003221CB" w:rsidRDefault="005D2AD2" w:rsidP="00D10E80">
            <w:pPr>
              <w:jc w:val="both"/>
              <w:rPr>
                <w:rFonts w:eastAsia="Calibri"/>
                <w:b/>
                <w:bCs/>
                <w:sz w:val="22"/>
                <w:szCs w:val="22"/>
              </w:rPr>
            </w:pPr>
          </w:p>
        </w:tc>
        <w:tc>
          <w:tcPr>
            <w:tcW w:w="3685" w:type="dxa"/>
          </w:tcPr>
          <w:p w:rsidR="005D2AD2" w:rsidRPr="00475074" w:rsidRDefault="005D2AD2" w:rsidP="00475074">
            <w:pPr>
              <w:pStyle w:val="NormalWeb"/>
              <w:jc w:val="both"/>
              <w:rPr>
                <w:sz w:val="22"/>
                <w:szCs w:val="22"/>
              </w:rPr>
            </w:pPr>
            <w:r w:rsidRPr="003221CB">
              <w:rPr>
                <w:sz w:val="22"/>
                <w:szCs w:val="22"/>
              </w:rPr>
              <w:t>Elaborarea unor proceduri simple, care nu se pot implementa unitar;</w:t>
            </w:r>
          </w:p>
        </w:tc>
        <w:tc>
          <w:tcPr>
            <w:tcW w:w="3402" w:type="dxa"/>
          </w:tcPr>
          <w:p w:rsidR="005D2AD2" w:rsidRPr="00475074" w:rsidRDefault="005D2AD2" w:rsidP="00475074">
            <w:pPr>
              <w:pStyle w:val="NormalWeb"/>
              <w:jc w:val="both"/>
              <w:rPr>
                <w:sz w:val="22"/>
                <w:szCs w:val="22"/>
              </w:rPr>
            </w:pPr>
            <w:r w:rsidRPr="003221CB">
              <w:rPr>
                <w:sz w:val="22"/>
                <w:szCs w:val="22"/>
              </w:rPr>
              <w:t xml:space="preserve">Modificări legislative neunitare </w:t>
            </w:r>
          </w:p>
        </w:tc>
      </w:tr>
      <w:tr w:rsidR="005D2AD2" w:rsidRPr="003221CB" w:rsidTr="002663A3">
        <w:trPr>
          <w:trHeight w:val="699"/>
        </w:trPr>
        <w:tc>
          <w:tcPr>
            <w:tcW w:w="2978" w:type="dxa"/>
            <w:tcBorders>
              <w:top w:val="single" w:sz="4" w:space="0" w:color="auto"/>
              <w:bottom w:val="single" w:sz="4" w:space="0" w:color="auto"/>
            </w:tcBorders>
            <w:vAlign w:val="center"/>
          </w:tcPr>
          <w:p w:rsidR="005D2AD2" w:rsidRPr="003221CB" w:rsidRDefault="005D2AD2" w:rsidP="000E53C9">
            <w:pPr>
              <w:jc w:val="center"/>
              <w:rPr>
                <w:rFonts w:eastAsia="Calibri"/>
                <w:b/>
                <w:bCs/>
                <w:sz w:val="22"/>
                <w:szCs w:val="22"/>
              </w:rPr>
            </w:pPr>
            <w:r w:rsidRPr="003221CB">
              <w:rPr>
                <w:rFonts w:eastAsia="Calibri"/>
                <w:b/>
                <w:bCs/>
                <w:sz w:val="22"/>
                <w:szCs w:val="22"/>
              </w:rPr>
              <w:t>Direcția Strategii Sinteze Proiecte cu Finanțare Internațională</w:t>
            </w:r>
          </w:p>
          <w:p w:rsidR="005D2AD2" w:rsidRPr="003221CB" w:rsidRDefault="005D2AD2" w:rsidP="00D10E80">
            <w:pPr>
              <w:jc w:val="both"/>
              <w:rPr>
                <w:rFonts w:eastAsia="Calibri"/>
                <w:b/>
                <w:bCs/>
                <w:sz w:val="22"/>
                <w:szCs w:val="22"/>
              </w:rPr>
            </w:pPr>
          </w:p>
          <w:p w:rsidR="005D2AD2" w:rsidRPr="003221CB" w:rsidRDefault="005D2AD2" w:rsidP="005D2AD2">
            <w:pPr>
              <w:numPr>
                <w:ilvl w:val="0"/>
                <w:numId w:val="10"/>
              </w:numPr>
              <w:ind w:left="0"/>
              <w:jc w:val="both"/>
              <w:rPr>
                <w:color w:val="000000"/>
                <w:shd w:val="clear" w:color="auto" w:fill="FFFFFF"/>
              </w:rPr>
            </w:pPr>
            <w:r w:rsidRPr="003221CB">
              <w:rPr>
                <w:color w:val="000000"/>
                <w:sz w:val="22"/>
                <w:szCs w:val="22"/>
                <w:shd w:val="clear" w:color="auto" w:fill="FFFFFF"/>
              </w:rPr>
              <w:t>Elaborarea cererilor de finanțare în vederea creșterii accesibilității teritoriului și îmbunătățirii infrastructurii de bază</w:t>
            </w:r>
          </w:p>
          <w:p w:rsidR="005D2AD2" w:rsidRPr="003221CB" w:rsidRDefault="005D2AD2" w:rsidP="00D10E80">
            <w:pPr>
              <w:numPr>
                <w:ilvl w:val="0"/>
                <w:numId w:val="10"/>
              </w:numPr>
              <w:ind w:left="0"/>
              <w:jc w:val="both"/>
              <w:rPr>
                <w:color w:val="000000"/>
                <w:sz w:val="22"/>
                <w:szCs w:val="22"/>
                <w:shd w:val="clear" w:color="auto" w:fill="FFFFFF"/>
              </w:rPr>
            </w:pPr>
          </w:p>
        </w:tc>
        <w:tc>
          <w:tcPr>
            <w:tcW w:w="5528" w:type="dxa"/>
          </w:tcPr>
          <w:p w:rsidR="005D2AD2" w:rsidRPr="003221CB" w:rsidRDefault="005D2AD2" w:rsidP="005D2AD2">
            <w:pPr>
              <w:numPr>
                <w:ilvl w:val="0"/>
                <w:numId w:val="27"/>
              </w:numPr>
              <w:ind w:left="0"/>
              <w:jc w:val="both"/>
              <w:rPr>
                <w:shd w:val="clear" w:color="auto" w:fill="FFFFFF"/>
              </w:rPr>
            </w:pPr>
            <w:r w:rsidRPr="003221CB">
              <w:rPr>
                <w:sz w:val="22"/>
                <w:szCs w:val="22"/>
                <w:shd w:val="clear" w:color="auto" w:fill="FFFFFF"/>
              </w:rPr>
              <w:t>Verificarea permanenta a oportunităților de finanțare;</w:t>
            </w:r>
          </w:p>
          <w:p w:rsidR="005D2AD2" w:rsidRPr="003221CB" w:rsidRDefault="005D2AD2" w:rsidP="005D2AD2">
            <w:pPr>
              <w:numPr>
                <w:ilvl w:val="0"/>
                <w:numId w:val="27"/>
              </w:numPr>
              <w:ind w:left="0"/>
              <w:jc w:val="both"/>
              <w:rPr>
                <w:shd w:val="clear" w:color="auto" w:fill="FFFFFF"/>
              </w:rPr>
            </w:pPr>
            <w:r w:rsidRPr="003221CB">
              <w:rPr>
                <w:sz w:val="22"/>
                <w:szCs w:val="22"/>
                <w:shd w:val="clear" w:color="auto" w:fill="FFFFFF"/>
              </w:rPr>
              <w:t>Studierea Ghidului Solicitantului și a anexelor acestuia;</w:t>
            </w:r>
          </w:p>
          <w:p w:rsidR="005D2AD2" w:rsidRPr="003221CB" w:rsidRDefault="005D2AD2" w:rsidP="005D2AD2">
            <w:pPr>
              <w:numPr>
                <w:ilvl w:val="0"/>
                <w:numId w:val="27"/>
              </w:numPr>
              <w:ind w:left="0"/>
              <w:jc w:val="both"/>
              <w:rPr>
                <w:shd w:val="clear" w:color="auto" w:fill="FFFFFF"/>
              </w:rPr>
            </w:pPr>
            <w:r w:rsidRPr="003221CB">
              <w:rPr>
                <w:sz w:val="22"/>
                <w:szCs w:val="22"/>
                <w:shd w:val="clear" w:color="auto" w:fill="FFFFFF"/>
              </w:rPr>
              <w:t>Demararea procedurilor de achiziție pentru contractarea documentației tehnico-economice, necesare depunerii cererii de finantare;</w:t>
            </w:r>
          </w:p>
          <w:p w:rsidR="005D2AD2" w:rsidRPr="003221CB" w:rsidRDefault="005D2AD2" w:rsidP="005D2AD2">
            <w:pPr>
              <w:numPr>
                <w:ilvl w:val="0"/>
                <w:numId w:val="27"/>
              </w:numPr>
              <w:ind w:left="0"/>
              <w:jc w:val="both"/>
              <w:rPr>
                <w:shd w:val="clear" w:color="auto" w:fill="FFFFFF"/>
              </w:rPr>
            </w:pPr>
            <w:r w:rsidRPr="003221CB">
              <w:rPr>
                <w:sz w:val="22"/>
                <w:szCs w:val="22"/>
                <w:shd w:val="clear" w:color="auto" w:fill="FFFFFF"/>
              </w:rPr>
              <w:t>Elaborarea /completarea cererii de finantare;</w:t>
            </w:r>
          </w:p>
          <w:p w:rsidR="005D2AD2" w:rsidRPr="003221CB" w:rsidRDefault="005D2AD2" w:rsidP="005D2AD2">
            <w:pPr>
              <w:numPr>
                <w:ilvl w:val="0"/>
                <w:numId w:val="27"/>
              </w:numPr>
              <w:ind w:left="0"/>
              <w:jc w:val="both"/>
              <w:rPr>
                <w:shd w:val="clear" w:color="auto" w:fill="FFFFFF"/>
              </w:rPr>
            </w:pPr>
            <w:r w:rsidRPr="003221CB">
              <w:rPr>
                <w:sz w:val="22"/>
                <w:szCs w:val="22"/>
                <w:shd w:val="clear" w:color="auto" w:fill="FFFFFF"/>
              </w:rPr>
              <w:t>Întocmirea/realizarea anexelor cererii de finanțare;</w:t>
            </w:r>
          </w:p>
          <w:p w:rsidR="005D2AD2" w:rsidRPr="003221CB" w:rsidRDefault="005D2AD2" w:rsidP="005D2AD2">
            <w:pPr>
              <w:numPr>
                <w:ilvl w:val="0"/>
                <w:numId w:val="27"/>
              </w:numPr>
              <w:ind w:left="0"/>
              <w:jc w:val="both"/>
              <w:rPr>
                <w:shd w:val="clear" w:color="auto" w:fill="FFFFFF"/>
              </w:rPr>
            </w:pPr>
            <w:r w:rsidRPr="003221CB">
              <w:rPr>
                <w:sz w:val="22"/>
                <w:szCs w:val="22"/>
                <w:shd w:val="clear" w:color="auto" w:fill="FFFFFF"/>
              </w:rPr>
              <w:t>Încărcarea în sistemul electronic MYSMIS și transmiterea cererii de finanțare către AM;</w:t>
            </w:r>
          </w:p>
          <w:p w:rsidR="005D2AD2" w:rsidRPr="003221CB" w:rsidRDefault="005D2AD2" w:rsidP="005D2AD2">
            <w:pPr>
              <w:numPr>
                <w:ilvl w:val="0"/>
                <w:numId w:val="27"/>
              </w:numPr>
              <w:ind w:left="0"/>
              <w:jc w:val="both"/>
              <w:rPr>
                <w:shd w:val="clear" w:color="auto" w:fill="FFFFFF"/>
              </w:rPr>
            </w:pPr>
            <w:r w:rsidRPr="003221CB">
              <w:rPr>
                <w:sz w:val="22"/>
                <w:szCs w:val="22"/>
                <w:shd w:val="clear" w:color="auto" w:fill="FFFFFF"/>
              </w:rPr>
              <w:t>Formularea și transmiterea răspunsurilor către AM la solicitările de clarificari în toate etapele de verificare(CAE si ETF), precum și în pre/contractare;</w:t>
            </w:r>
          </w:p>
          <w:p w:rsidR="005D2AD2" w:rsidRPr="003221CB" w:rsidRDefault="005D2AD2" w:rsidP="005D2AD2">
            <w:pPr>
              <w:numPr>
                <w:ilvl w:val="0"/>
                <w:numId w:val="27"/>
              </w:numPr>
              <w:ind w:left="0"/>
              <w:jc w:val="both"/>
              <w:rPr>
                <w:color w:val="00B050"/>
                <w:shd w:val="clear" w:color="auto" w:fill="FFFFFF"/>
              </w:rPr>
            </w:pPr>
            <w:r w:rsidRPr="003221CB">
              <w:rPr>
                <w:sz w:val="22"/>
                <w:szCs w:val="22"/>
                <w:shd w:val="clear" w:color="auto" w:fill="FFFFFF"/>
              </w:rPr>
              <w:lastRenderedPageBreak/>
              <w:t>Semnarea contractelor de finanțare.</w:t>
            </w:r>
            <w:r w:rsidRPr="003221CB">
              <w:rPr>
                <w:color w:val="00B050"/>
                <w:sz w:val="22"/>
                <w:szCs w:val="22"/>
                <w:shd w:val="clear" w:color="auto" w:fill="FFFFFF"/>
              </w:rPr>
              <w:t xml:space="preserve">   </w:t>
            </w:r>
          </w:p>
        </w:tc>
        <w:tc>
          <w:tcPr>
            <w:tcW w:w="3685" w:type="dxa"/>
          </w:tcPr>
          <w:p w:rsidR="005D2AD2" w:rsidRPr="003221CB" w:rsidRDefault="005D2AD2" w:rsidP="009E3D38">
            <w:pPr>
              <w:pStyle w:val="NormalWeb"/>
              <w:spacing w:before="0" w:beforeAutospacing="0" w:after="0" w:afterAutospacing="0"/>
              <w:jc w:val="both"/>
            </w:pPr>
            <w:r w:rsidRPr="003221CB">
              <w:rPr>
                <w:sz w:val="22"/>
                <w:szCs w:val="22"/>
              </w:rPr>
              <w:lastRenderedPageBreak/>
              <w:t>Întârzieri în procedurile de achiziție publică aferente documentațiilor tehnico-economice;</w:t>
            </w:r>
          </w:p>
          <w:p w:rsidR="005D2AD2" w:rsidRPr="003221CB" w:rsidRDefault="005D2AD2" w:rsidP="009E3D38">
            <w:pPr>
              <w:pStyle w:val="NormalWeb"/>
              <w:spacing w:before="0" w:beforeAutospacing="0" w:after="0" w:afterAutospacing="0"/>
              <w:jc w:val="both"/>
            </w:pPr>
            <w:r w:rsidRPr="003221CB">
              <w:rPr>
                <w:sz w:val="22"/>
                <w:szCs w:val="22"/>
              </w:rPr>
              <w:t>Nerespectarea termenelor de predare a răspunsurilor referitoare la documentația tehnico-economică anexată cererii de finanțare, de către operatorii economici contractați pentru realizarea serviciilor de proiectare, realizare machete financiare etc;</w:t>
            </w:r>
          </w:p>
          <w:p w:rsidR="005D2AD2" w:rsidRPr="003221CB" w:rsidRDefault="005D2AD2" w:rsidP="009E3D38">
            <w:pPr>
              <w:pStyle w:val="NormalWeb"/>
              <w:spacing w:before="0" w:beforeAutospacing="0" w:after="0" w:afterAutospacing="0"/>
              <w:jc w:val="both"/>
            </w:pPr>
            <w:r w:rsidRPr="003221CB">
              <w:rPr>
                <w:sz w:val="22"/>
                <w:szCs w:val="22"/>
              </w:rPr>
              <w:t xml:space="preserve">Întârzieri în elaborarea răspunsurilor la solicitările de clarificări ale </w:t>
            </w:r>
            <w:proofErr w:type="gramStart"/>
            <w:r w:rsidRPr="003221CB">
              <w:rPr>
                <w:sz w:val="22"/>
                <w:szCs w:val="22"/>
              </w:rPr>
              <w:t>AM</w:t>
            </w:r>
            <w:proofErr w:type="gramEnd"/>
            <w:r w:rsidRPr="003221CB">
              <w:rPr>
                <w:sz w:val="22"/>
                <w:szCs w:val="22"/>
              </w:rPr>
              <w:t>.</w:t>
            </w:r>
          </w:p>
        </w:tc>
        <w:tc>
          <w:tcPr>
            <w:tcW w:w="3402" w:type="dxa"/>
          </w:tcPr>
          <w:p w:rsidR="005D2AD2" w:rsidRPr="003221CB" w:rsidRDefault="005D2AD2" w:rsidP="009E3D38">
            <w:pPr>
              <w:pStyle w:val="NormalWeb"/>
              <w:spacing w:before="0" w:beforeAutospacing="0" w:after="0" w:afterAutospacing="0"/>
              <w:jc w:val="both"/>
            </w:pPr>
            <w:r w:rsidRPr="003221CB">
              <w:rPr>
                <w:sz w:val="22"/>
                <w:szCs w:val="22"/>
              </w:rPr>
              <w:t>Lipsa capacității administrative a solicitantului, contestațiile depuse de operatorii economici;</w:t>
            </w:r>
          </w:p>
          <w:p w:rsidR="005D2AD2" w:rsidRPr="003221CB" w:rsidRDefault="005D2AD2" w:rsidP="009E3D38">
            <w:pPr>
              <w:pStyle w:val="NormalWeb"/>
              <w:spacing w:before="0" w:beforeAutospacing="0" w:after="0" w:afterAutospacing="0"/>
              <w:jc w:val="both"/>
            </w:pPr>
            <w:r w:rsidRPr="003221CB">
              <w:rPr>
                <w:sz w:val="22"/>
                <w:szCs w:val="22"/>
              </w:rPr>
              <w:t>Insolvența sau falimentul firmelor care au prestat serviciilor de proiectare, realizare machete financiare etc;</w:t>
            </w:r>
          </w:p>
          <w:p w:rsidR="005D2AD2" w:rsidRPr="003221CB" w:rsidRDefault="005D2AD2" w:rsidP="009E3D38">
            <w:pPr>
              <w:pStyle w:val="NormalWeb"/>
              <w:spacing w:before="0" w:beforeAutospacing="0" w:after="0" w:afterAutospacing="0"/>
              <w:jc w:val="both"/>
            </w:pPr>
            <w:r w:rsidRPr="003221CB">
              <w:rPr>
                <w:sz w:val="22"/>
                <w:szCs w:val="22"/>
              </w:rPr>
              <w:t>Perioada scurtă de timp pentru răspunsul la solicitările de clarificări, atât în format letric, cât și electronic (în sistemul MySMIS).</w:t>
            </w:r>
          </w:p>
        </w:tc>
      </w:tr>
      <w:tr w:rsidR="005D2AD2" w:rsidRPr="003221CB" w:rsidTr="00C25C79">
        <w:trPr>
          <w:trHeight w:val="1605"/>
        </w:trPr>
        <w:tc>
          <w:tcPr>
            <w:tcW w:w="2978" w:type="dxa"/>
            <w:tcBorders>
              <w:top w:val="single" w:sz="4" w:space="0" w:color="auto"/>
              <w:bottom w:val="single" w:sz="4" w:space="0" w:color="auto"/>
            </w:tcBorders>
            <w:vAlign w:val="center"/>
          </w:tcPr>
          <w:p w:rsidR="005D2AD2" w:rsidRPr="003221CB" w:rsidRDefault="005D2AD2" w:rsidP="005D2AD2">
            <w:pPr>
              <w:numPr>
                <w:ilvl w:val="0"/>
                <w:numId w:val="10"/>
              </w:numPr>
              <w:ind w:left="0"/>
              <w:jc w:val="both"/>
              <w:rPr>
                <w:color w:val="000000"/>
                <w:shd w:val="clear" w:color="auto" w:fill="FFFFFF"/>
              </w:rPr>
            </w:pPr>
            <w:r w:rsidRPr="003221CB">
              <w:rPr>
                <w:color w:val="000000"/>
                <w:sz w:val="22"/>
                <w:szCs w:val="22"/>
                <w:shd w:val="clear" w:color="auto" w:fill="FFFFFF"/>
              </w:rPr>
              <w:lastRenderedPageBreak/>
              <w:t>Implementarea proiectelor contractate  în vederea creșterii accesibilității teritoriului și îmbunătățirii infrastructurii de bază</w:t>
            </w:r>
          </w:p>
          <w:p w:rsidR="005D2AD2" w:rsidRPr="003221CB" w:rsidRDefault="005D2AD2" w:rsidP="009E3D38">
            <w:pPr>
              <w:jc w:val="both"/>
              <w:rPr>
                <w:rFonts w:eastAsia="Calibri"/>
                <w:b/>
                <w:bCs/>
              </w:rPr>
            </w:pPr>
          </w:p>
          <w:p w:rsidR="005D2AD2" w:rsidRPr="003221CB" w:rsidRDefault="005D2AD2" w:rsidP="009E3D38">
            <w:pPr>
              <w:jc w:val="both"/>
              <w:rPr>
                <w:i/>
                <w:color w:val="000000"/>
                <w:shd w:val="clear" w:color="auto" w:fill="FFFFFF"/>
              </w:rPr>
            </w:pPr>
          </w:p>
          <w:p w:rsidR="005D2AD2" w:rsidRPr="003221CB" w:rsidRDefault="005D2AD2" w:rsidP="009E3D38">
            <w:pPr>
              <w:jc w:val="both"/>
              <w:rPr>
                <w:i/>
                <w:color w:val="000000"/>
                <w:shd w:val="clear" w:color="auto" w:fill="FFFFFF"/>
              </w:rPr>
            </w:pPr>
          </w:p>
          <w:p w:rsidR="005D2AD2" w:rsidRPr="003221CB" w:rsidRDefault="005D2AD2" w:rsidP="009E3D38">
            <w:pPr>
              <w:jc w:val="both"/>
              <w:rPr>
                <w:i/>
                <w:color w:val="000000"/>
                <w:shd w:val="clear" w:color="auto" w:fill="FFFFFF"/>
              </w:rPr>
            </w:pPr>
          </w:p>
          <w:p w:rsidR="005D2AD2" w:rsidRPr="003221CB" w:rsidRDefault="005D2AD2" w:rsidP="009E3D38">
            <w:pPr>
              <w:jc w:val="both"/>
              <w:rPr>
                <w:i/>
                <w:color w:val="000000"/>
                <w:shd w:val="clear" w:color="auto" w:fill="FFFFFF"/>
              </w:rPr>
            </w:pPr>
          </w:p>
          <w:p w:rsidR="005D2AD2" w:rsidRPr="003221CB" w:rsidRDefault="005D2AD2" w:rsidP="009E3D38">
            <w:pPr>
              <w:jc w:val="both"/>
              <w:rPr>
                <w:i/>
                <w:color w:val="000000"/>
                <w:shd w:val="clear" w:color="auto" w:fill="FFFFFF"/>
              </w:rPr>
            </w:pPr>
          </w:p>
          <w:p w:rsidR="005D2AD2" w:rsidRPr="003221CB" w:rsidRDefault="005D2AD2" w:rsidP="009E3D38">
            <w:pPr>
              <w:jc w:val="both"/>
              <w:rPr>
                <w:color w:val="000000"/>
                <w:shd w:val="clear" w:color="auto" w:fill="FFFFFF"/>
              </w:rPr>
            </w:pPr>
          </w:p>
          <w:p w:rsidR="005D2AD2" w:rsidRPr="003221CB" w:rsidRDefault="005D2AD2" w:rsidP="009E3D38">
            <w:pPr>
              <w:jc w:val="both"/>
              <w:rPr>
                <w:color w:val="000000"/>
                <w:shd w:val="clear" w:color="auto" w:fill="FFFFFF"/>
              </w:rPr>
            </w:pPr>
          </w:p>
        </w:tc>
        <w:tc>
          <w:tcPr>
            <w:tcW w:w="5528" w:type="dxa"/>
          </w:tcPr>
          <w:p w:rsidR="005D2AD2" w:rsidRPr="003221CB" w:rsidRDefault="005D2AD2" w:rsidP="009E3D38">
            <w:pPr>
              <w:jc w:val="both"/>
              <w:rPr>
                <w:shd w:val="clear" w:color="auto" w:fill="FFFFFF"/>
              </w:rPr>
            </w:pPr>
            <w:r w:rsidRPr="003221CB">
              <w:rPr>
                <w:sz w:val="22"/>
                <w:szCs w:val="22"/>
                <w:shd w:val="clear" w:color="auto" w:fill="FFFFFF"/>
              </w:rPr>
              <w:t>Demararea procedurilor de achiziții specifice activităților proiectului;</w:t>
            </w:r>
          </w:p>
          <w:p w:rsidR="005D2AD2" w:rsidRPr="003221CB" w:rsidRDefault="005D2AD2" w:rsidP="005D2AD2">
            <w:pPr>
              <w:numPr>
                <w:ilvl w:val="0"/>
                <w:numId w:val="28"/>
              </w:numPr>
              <w:ind w:left="0"/>
              <w:jc w:val="both"/>
              <w:rPr>
                <w:shd w:val="clear" w:color="auto" w:fill="FFFFFF"/>
              </w:rPr>
            </w:pPr>
            <w:r w:rsidRPr="003221CB">
              <w:rPr>
                <w:sz w:val="22"/>
                <w:szCs w:val="22"/>
                <w:shd w:val="clear" w:color="auto" w:fill="FFFFFF"/>
              </w:rPr>
              <w:t>Semnarea contractelor cu operatorii economici desemnați câstigători;</w:t>
            </w:r>
          </w:p>
          <w:p w:rsidR="005D2AD2" w:rsidRPr="003221CB" w:rsidRDefault="005D2AD2" w:rsidP="005D2AD2">
            <w:pPr>
              <w:numPr>
                <w:ilvl w:val="0"/>
                <w:numId w:val="28"/>
              </w:numPr>
              <w:ind w:left="0"/>
              <w:jc w:val="both"/>
              <w:rPr>
                <w:shd w:val="clear" w:color="auto" w:fill="FFFFFF"/>
              </w:rPr>
            </w:pPr>
            <w:r w:rsidRPr="003221CB">
              <w:rPr>
                <w:sz w:val="22"/>
                <w:szCs w:val="22"/>
                <w:shd w:val="clear" w:color="auto" w:fill="FFFFFF"/>
              </w:rPr>
              <w:t>Derularea activităților incluse în proiect;</w:t>
            </w:r>
          </w:p>
          <w:p w:rsidR="005D2AD2" w:rsidRPr="003221CB" w:rsidRDefault="005D2AD2" w:rsidP="005D2AD2">
            <w:pPr>
              <w:numPr>
                <w:ilvl w:val="0"/>
                <w:numId w:val="28"/>
              </w:numPr>
              <w:ind w:left="0"/>
              <w:jc w:val="both"/>
              <w:rPr>
                <w:shd w:val="clear" w:color="auto" w:fill="FFFFFF"/>
              </w:rPr>
            </w:pPr>
            <w:r w:rsidRPr="003221CB">
              <w:rPr>
                <w:sz w:val="22"/>
                <w:szCs w:val="22"/>
                <w:shd w:val="clear" w:color="auto" w:fill="FFFFFF"/>
              </w:rPr>
              <w:t>Monitorizarea și controlul derulării activităților (notificări;</w:t>
            </w:r>
          </w:p>
          <w:p w:rsidR="005D2AD2" w:rsidRPr="003221CB" w:rsidRDefault="005D2AD2" w:rsidP="005D2AD2">
            <w:pPr>
              <w:numPr>
                <w:ilvl w:val="0"/>
                <w:numId w:val="28"/>
              </w:numPr>
              <w:ind w:left="0"/>
              <w:jc w:val="both"/>
              <w:rPr>
                <w:shd w:val="clear" w:color="auto" w:fill="FFFFFF"/>
              </w:rPr>
            </w:pPr>
            <w:r w:rsidRPr="003221CB">
              <w:rPr>
                <w:sz w:val="22"/>
                <w:szCs w:val="22"/>
                <w:shd w:val="clear" w:color="auto" w:fill="FFFFFF"/>
              </w:rPr>
              <w:t>Evaluarea și raportarea pe tot parcursul implementării proiectelor;</w:t>
            </w:r>
          </w:p>
          <w:p w:rsidR="005D2AD2" w:rsidRPr="003221CB" w:rsidRDefault="005D2AD2" w:rsidP="005D2AD2">
            <w:pPr>
              <w:numPr>
                <w:ilvl w:val="0"/>
                <w:numId w:val="28"/>
              </w:numPr>
              <w:ind w:left="0"/>
              <w:jc w:val="both"/>
              <w:rPr>
                <w:shd w:val="clear" w:color="auto" w:fill="FFFFFF"/>
              </w:rPr>
            </w:pPr>
            <w:r w:rsidRPr="003221CB">
              <w:rPr>
                <w:sz w:val="22"/>
                <w:szCs w:val="22"/>
                <w:shd w:val="clear" w:color="auto" w:fill="FFFFFF"/>
              </w:rPr>
              <w:t>Întocmirea cererilor de rambursare/ plată/ transfer;</w:t>
            </w:r>
          </w:p>
          <w:p w:rsidR="005D2AD2" w:rsidRPr="003221CB" w:rsidRDefault="005D2AD2" w:rsidP="005D2AD2">
            <w:pPr>
              <w:numPr>
                <w:ilvl w:val="0"/>
                <w:numId w:val="28"/>
              </w:numPr>
              <w:ind w:left="0"/>
              <w:jc w:val="both"/>
              <w:rPr>
                <w:shd w:val="clear" w:color="auto" w:fill="FFFFFF"/>
              </w:rPr>
            </w:pPr>
            <w:r w:rsidRPr="003221CB">
              <w:rPr>
                <w:sz w:val="22"/>
                <w:szCs w:val="22"/>
                <w:shd w:val="clear" w:color="auto" w:fill="FFFFFF"/>
              </w:rPr>
              <w:t>Întocmirea rapoartelor de progres</w:t>
            </w:r>
          </w:p>
          <w:p w:rsidR="005D2AD2" w:rsidRPr="003221CB" w:rsidRDefault="005D2AD2" w:rsidP="005D2AD2">
            <w:pPr>
              <w:numPr>
                <w:ilvl w:val="0"/>
                <w:numId w:val="28"/>
              </w:numPr>
              <w:ind w:left="0"/>
              <w:jc w:val="both"/>
              <w:rPr>
                <w:rFonts w:eastAsia="Calibri"/>
                <w:bCs/>
              </w:rPr>
            </w:pPr>
            <w:r w:rsidRPr="003221CB">
              <w:rPr>
                <w:rFonts w:eastAsia="Calibri"/>
                <w:bCs/>
                <w:sz w:val="22"/>
                <w:szCs w:val="22"/>
              </w:rPr>
              <w:t>Strângerea tuturor datelor și informațiilor conform cerintelor;</w:t>
            </w:r>
          </w:p>
          <w:p w:rsidR="005D2AD2" w:rsidRPr="003221CB" w:rsidRDefault="005D2AD2" w:rsidP="005D2AD2">
            <w:pPr>
              <w:numPr>
                <w:ilvl w:val="0"/>
                <w:numId w:val="28"/>
              </w:numPr>
              <w:ind w:left="0"/>
              <w:jc w:val="both"/>
              <w:rPr>
                <w:rFonts w:eastAsia="Calibri"/>
                <w:bCs/>
              </w:rPr>
            </w:pPr>
            <w:r w:rsidRPr="003221CB">
              <w:rPr>
                <w:rFonts w:eastAsia="Calibri"/>
                <w:bCs/>
                <w:sz w:val="22"/>
                <w:szCs w:val="22"/>
              </w:rPr>
              <w:t>Introducerea acestora în sistemul electronic MY SMIS;</w:t>
            </w:r>
          </w:p>
          <w:p w:rsidR="005D2AD2" w:rsidRPr="003221CB" w:rsidRDefault="005D2AD2" w:rsidP="005D2AD2">
            <w:pPr>
              <w:numPr>
                <w:ilvl w:val="0"/>
                <w:numId w:val="28"/>
              </w:numPr>
              <w:ind w:left="0"/>
              <w:jc w:val="both"/>
              <w:rPr>
                <w:rFonts w:eastAsia="Calibri"/>
                <w:b/>
                <w:bCs/>
              </w:rPr>
            </w:pPr>
            <w:r w:rsidRPr="003221CB">
              <w:rPr>
                <w:rFonts w:eastAsia="Calibri"/>
                <w:bCs/>
                <w:sz w:val="22"/>
                <w:szCs w:val="22"/>
              </w:rPr>
              <w:t>Derularea activităților incluse în proiect, în paralel cu monitorizarea și controlul proiectului, evaluarea și raportarea acestuia.</w:t>
            </w:r>
          </w:p>
          <w:p w:rsidR="005D2AD2" w:rsidRPr="003221CB" w:rsidRDefault="005D2AD2" w:rsidP="009E3D38">
            <w:pPr>
              <w:jc w:val="both"/>
              <w:rPr>
                <w:rFonts w:eastAsia="Calibri"/>
                <w:b/>
                <w:bCs/>
              </w:rPr>
            </w:pPr>
          </w:p>
          <w:p w:rsidR="005D2AD2" w:rsidRPr="003221CB" w:rsidRDefault="005D2AD2" w:rsidP="009E3D38">
            <w:pPr>
              <w:jc w:val="both"/>
              <w:rPr>
                <w:rFonts w:eastAsia="Calibri"/>
                <w:b/>
                <w:bCs/>
              </w:rPr>
            </w:pPr>
          </w:p>
          <w:p w:rsidR="005D2AD2" w:rsidRPr="003221CB" w:rsidRDefault="005D2AD2" w:rsidP="009E3D38">
            <w:pPr>
              <w:jc w:val="both"/>
              <w:rPr>
                <w:rFonts w:eastAsia="Calibri"/>
                <w:b/>
                <w:bCs/>
              </w:rPr>
            </w:pPr>
          </w:p>
        </w:tc>
        <w:tc>
          <w:tcPr>
            <w:tcW w:w="3685" w:type="dxa"/>
          </w:tcPr>
          <w:p w:rsidR="005D2AD2" w:rsidRPr="003221CB" w:rsidRDefault="005D2AD2" w:rsidP="009E3D38">
            <w:pPr>
              <w:pStyle w:val="NormalWeb"/>
              <w:spacing w:before="0" w:beforeAutospacing="0" w:after="0" w:afterAutospacing="0"/>
              <w:jc w:val="both"/>
            </w:pPr>
            <w:r w:rsidRPr="003221CB">
              <w:rPr>
                <w:sz w:val="22"/>
                <w:szCs w:val="22"/>
              </w:rPr>
              <w:t xml:space="preserve">Nerespectarea calendarului de activități al proiectului, datorită întârzierilor produse de lipsa capacității administrative, Clarificări, notificări prealabile și contestații în procedurile de achiziții publice, refuzul operatorilor economici identificați în catalogul electronic din SICAP, Nerespectarea termenelor aferente contractelor de prestare/furnizare/execuție a lucrarilor de către operatorii economici; </w:t>
            </w:r>
          </w:p>
          <w:p w:rsidR="005D2AD2" w:rsidRPr="003221CB" w:rsidRDefault="005D2AD2" w:rsidP="009E3D38">
            <w:pPr>
              <w:pStyle w:val="NormalWeb"/>
              <w:spacing w:before="0" w:beforeAutospacing="0" w:after="0" w:afterAutospacing="0"/>
              <w:jc w:val="both"/>
            </w:pPr>
            <w:r w:rsidRPr="003221CB">
              <w:rPr>
                <w:sz w:val="22"/>
                <w:szCs w:val="22"/>
              </w:rPr>
              <w:t xml:space="preserve">Lipsa capacității financiare, ce poate genera efecte asupra graficului de plăți aferent contractelor în derulare; </w:t>
            </w:r>
          </w:p>
          <w:p w:rsidR="00606F29" w:rsidRPr="00475074" w:rsidRDefault="005D2AD2" w:rsidP="009E3D38">
            <w:pPr>
              <w:pStyle w:val="NormalWeb"/>
              <w:spacing w:before="0" w:beforeAutospacing="0" w:after="0" w:afterAutospacing="0"/>
              <w:jc w:val="both"/>
              <w:rPr>
                <w:sz w:val="22"/>
                <w:szCs w:val="22"/>
              </w:rPr>
            </w:pPr>
            <w:r w:rsidRPr="003221CB">
              <w:rPr>
                <w:sz w:val="22"/>
                <w:szCs w:val="22"/>
              </w:rPr>
              <w:t>Apariția unor elemente care nu au putut fi cuantificate la inițierea proiectului (erori de proiectare, aspecte tehnice neprevăzute, factori economici nefavorabili, cazuri de forță majoră etc)</w:t>
            </w:r>
            <w:r w:rsidR="00475074">
              <w:rPr>
                <w:sz w:val="22"/>
                <w:szCs w:val="22"/>
              </w:rPr>
              <w:t>.</w:t>
            </w:r>
          </w:p>
        </w:tc>
        <w:tc>
          <w:tcPr>
            <w:tcW w:w="3402" w:type="dxa"/>
          </w:tcPr>
          <w:p w:rsidR="005D2AD2" w:rsidRPr="003221CB" w:rsidRDefault="005D2AD2" w:rsidP="009E3D38">
            <w:pPr>
              <w:pStyle w:val="NormalWeb"/>
              <w:spacing w:before="0" w:beforeAutospacing="0" w:after="0" w:afterAutospacing="0"/>
              <w:jc w:val="both"/>
            </w:pPr>
            <w:r w:rsidRPr="003221CB">
              <w:rPr>
                <w:sz w:val="22"/>
                <w:szCs w:val="22"/>
              </w:rPr>
              <w:t xml:space="preserve">Lipsa personalului tehnic (de specialitate), responsabil pentru răspunsul la clarificări, notificări prealabile și contestații; Inconsecvența și modificări legislative; </w:t>
            </w:r>
          </w:p>
          <w:p w:rsidR="005D2AD2" w:rsidRPr="003221CB" w:rsidRDefault="005D2AD2" w:rsidP="009E3D38">
            <w:pPr>
              <w:pStyle w:val="NormalWeb"/>
              <w:spacing w:before="0" w:beforeAutospacing="0" w:after="0" w:afterAutospacing="0"/>
              <w:jc w:val="both"/>
            </w:pPr>
            <w:r w:rsidRPr="003221CB">
              <w:rPr>
                <w:sz w:val="22"/>
                <w:szCs w:val="22"/>
              </w:rPr>
              <w:t>Diminuarea bugetului local, urmare a contractării economice și reducerii încasărilor;</w:t>
            </w:r>
          </w:p>
          <w:p w:rsidR="005D2AD2" w:rsidRPr="003221CB" w:rsidRDefault="005D2AD2" w:rsidP="009E3D38">
            <w:pPr>
              <w:jc w:val="both"/>
              <w:rPr>
                <w:shd w:val="clear" w:color="auto" w:fill="FFFFFF"/>
              </w:rPr>
            </w:pPr>
          </w:p>
        </w:tc>
      </w:tr>
      <w:tr w:rsidR="005D2AD2" w:rsidRPr="003221CB" w:rsidTr="00AF0299">
        <w:trPr>
          <w:trHeight w:val="1258"/>
        </w:trPr>
        <w:tc>
          <w:tcPr>
            <w:tcW w:w="2978" w:type="dxa"/>
            <w:tcBorders>
              <w:top w:val="single" w:sz="4" w:space="0" w:color="auto"/>
              <w:bottom w:val="single" w:sz="4" w:space="0" w:color="auto"/>
              <w:right w:val="nil"/>
            </w:tcBorders>
            <w:vAlign w:val="center"/>
          </w:tcPr>
          <w:p w:rsidR="005D2AD2" w:rsidRPr="003221CB" w:rsidRDefault="005D2AD2" w:rsidP="00D10E80">
            <w:pPr>
              <w:jc w:val="both"/>
              <w:rPr>
                <w:rFonts w:eastAsia="Calibri"/>
                <w:b/>
                <w:bCs/>
                <w:i/>
                <w:color w:val="FF0000"/>
                <w:sz w:val="22"/>
                <w:szCs w:val="22"/>
                <w:u w:val="single"/>
              </w:rPr>
            </w:pPr>
            <w:r w:rsidRPr="003221CB">
              <w:rPr>
                <w:rFonts w:eastAsia="Calibri"/>
                <w:b/>
                <w:bCs/>
                <w:i/>
                <w:color w:val="FF0000"/>
                <w:sz w:val="22"/>
                <w:szCs w:val="22"/>
                <w:u w:val="single"/>
              </w:rPr>
              <w:t>Pentru Obiectivul General 3</w:t>
            </w:r>
          </w:p>
          <w:p w:rsidR="005D2AD2" w:rsidRPr="003221CB" w:rsidRDefault="005D2AD2" w:rsidP="00D10E80">
            <w:pPr>
              <w:jc w:val="both"/>
              <w:rPr>
                <w:rFonts w:eastAsia="Calibri"/>
                <w:b/>
                <w:bCs/>
                <w:i/>
                <w:sz w:val="22"/>
                <w:szCs w:val="22"/>
                <w:u w:val="single"/>
              </w:rPr>
            </w:pPr>
            <w:r w:rsidRPr="003221CB">
              <w:rPr>
                <w:rFonts w:eastAsia="Calibri"/>
                <w:b/>
                <w:bCs/>
                <w:i/>
                <w:sz w:val="22"/>
                <w:szCs w:val="22"/>
                <w:u w:val="single"/>
              </w:rPr>
              <w:t>Dezvoltarea și consolidarea serviciilor publice de sănătate și asistență socială</w:t>
            </w:r>
          </w:p>
        </w:tc>
        <w:tc>
          <w:tcPr>
            <w:tcW w:w="5528" w:type="dxa"/>
            <w:tcBorders>
              <w:left w:val="nil"/>
              <w:right w:val="nil"/>
            </w:tcBorders>
          </w:tcPr>
          <w:p w:rsidR="005D2AD2" w:rsidRPr="003221CB" w:rsidRDefault="005D2AD2" w:rsidP="00D10E80">
            <w:pPr>
              <w:jc w:val="both"/>
              <w:rPr>
                <w:rFonts w:eastAsia="Calibri"/>
                <w:b/>
                <w:bCs/>
                <w:sz w:val="22"/>
                <w:szCs w:val="22"/>
              </w:rPr>
            </w:pPr>
          </w:p>
        </w:tc>
        <w:tc>
          <w:tcPr>
            <w:tcW w:w="3685" w:type="dxa"/>
            <w:tcBorders>
              <w:left w:val="nil"/>
              <w:right w:val="nil"/>
            </w:tcBorders>
          </w:tcPr>
          <w:p w:rsidR="005D2AD2" w:rsidRPr="003221CB" w:rsidRDefault="005D2AD2" w:rsidP="00D10E80">
            <w:pPr>
              <w:jc w:val="both"/>
              <w:rPr>
                <w:rFonts w:eastAsia="Calibri"/>
                <w:b/>
                <w:bCs/>
                <w:sz w:val="22"/>
                <w:szCs w:val="22"/>
              </w:rPr>
            </w:pPr>
          </w:p>
        </w:tc>
        <w:tc>
          <w:tcPr>
            <w:tcW w:w="3402" w:type="dxa"/>
            <w:tcBorders>
              <w:left w:val="nil"/>
            </w:tcBorders>
          </w:tcPr>
          <w:p w:rsidR="005D2AD2" w:rsidRPr="003221CB" w:rsidRDefault="005D2AD2" w:rsidP="00D10E80">
            <w:pPr>
              <w:jc w:val="both"/>
              <w:rPr>
                <w:rFonts w:eastAsia="Calibri"/>
                <w:b/>
                <w:bCs/>
                <w:sz w:val="22"/>
                <w:szCs w:val="22"/>
              </w:rPr>
            </w:pPr>
          </w:p>
        </w:tc>
      </w:tr>
      <w:tr w:rsidR="005D2AD2" w:rsidRPr="003221CB" w:rsidTr="00C25C79">
        <w:trPr>
          <w:trHeight w:val="567"/>
        </w:trPr>
        <w:tc>
          <w:tcPr>
            <w:tcW w:w="2978" w:type="dxa"/>
            <w:tcBorders>
              <w:top w:val="single" w:sz="4" w:space="0" w:color="auto"/>
              <w:right w:val="single" w:sz="4" w:space="0" w:color="auto"/>
            </w:tcBorders>
          </w:tcPr>
          <w:p w:rsidR="005D2AD2" w:rsidRPr="003221CB" w:rsidRDefault="005D2AD2" w:rsidP="00D10E80">
            <w:pPr>
              <w:jc w:val="both"/>
              <w:rPr>
                <w:rFonts w:eastAsia="Calibri"/>
                <w:b/>
                <w:bCs/>
                <w:sz w:val="22"/>
                <w:szCs w:val="22"/>
              </w:rPr>
            </w:pPr>
          </w:p>
          <w:p w:rsidR="005D2AD2" w:rsidRPr="003221CB" w:rsidRDefault="005D2AD2" w:rsidP="00D10E80">
            <w:pPr>
              <w:jc w:val="both"/>
              <w:rPr>
                <w:rFonts w:eastAsia="Calibri"/>
                <w:b/>
                <w:bCs/>
                <w:sz w:val="22"/>
                <w:szCs w:val="22"/>
              </w:rPr>
            </w:pPr>
            <w:r w:rsidRPr="003221CB">
              <w:rPr>
                <w:rFonts w:eastAsia="Calibri"/>
                <w:b/>
                <w:bCs/>
                <w:sz w:val="22"/>
                <w:szCs w:val="22"/>
              </w:rPr>
              <w:t>OBIECTIVE  SPECIFICE</w:t>
            </w:r>
          </w:p>
          <w:p w:rsidR="005D2AD2" w:rsidRPr="003221CB" w:rsidRDefault="005D2AD2" w:rsidP="00A901FF">
            <w:pPr>
              <w:jc w:val="center"/>
              <w:rPr>
                <w:rFonts w:eastAsia="Calibri"/>
                <w:b/>
                <w:bCs/>
                <w:sz w:val="22"/>
                <w:szCs w:val="22"/>
              </w:rPr>
            </w:pPr>
          </w:p>
        </w:tc>
        <w:tc>
          <w:tcPr>
            <w:tcW w:w="5528" w:type="dxa"/>
            <w:tcBorders>
              <w:left w:val="single" w:sz="4" w:space="0" w:color="auto"/>
            </w:tcBorders>
          </w:tcPr>
          <w:p w:rsidR="005D2AD2" w:rsidRPr="003221CB" w:rsidRDefault="005D2AD2" w:rsidP="00D10E80">
            <w:pPr>
              <w:jc w:val="both"/>
              <w:rPr>
                <w:rFonts w:eastAsia="Calibri"/>
                <w:b/>
                <w:bCs/>
                <w:sz w:val="22"/>
                <w:szCs w:val="22"/>
              </w:rPr>
            </w:pPr>
          </w:p>
          <w:p w:rsidR="005D2AD2" w:rsidRPr="003221CB" w:rsidRDefault="005D2AD2" w:rsidP="00F877F7">
            <w:pPr>
              <w:jc w:val="center"/>
              <w:rPr>
                <w:rFonts w:eastAsia="Calibri"/>
                <w:b/>
                <w:bCs/>
                <w:sz w:val="22"/>
                <w:szCs w:val="22"/>
              </w:rPr>
            </w:pPr>
            <w:r w:rsidRPr="003221CB">
              <w:rPr>
                <w:rFonts w:eastAsia="Calibri"/>
                <w:b/>
                <w:bCs/>
                <w:sz w:val="22"/>
                <w:szCs w:val="22"/>
              </w:rPr>
              <w:t>ACTIVITĂȚI</w:t>
            </w:r>
          </w:p>
        </w:tc>
        <w:tc>
          <w:tcPr>
            <w:tcW w:w="3685" w:type="dxa"/>
            <w:tcBorders>
              <w:left w:val="single" w:sz="4" w:space="0" w:color="auto"/>
            </w:tcBorders>
          </w:tcPr>
          <w:p w:rsidR="005D2AD2" w:rsidRPr="003221CB" w:rsidRDefault="005D2AD2" w:rsidP="00A842C1">
            <w:pPr>
              <w:jc w:val="both"/>
              <w:rPr>
                <w:rFonts w:eastAsia="Calibri"/>
                <w:b/>
                <w:bCs/>
                <w:sz w:val="22"/>
                <w:szCs w:val="22"/>
              </w:rPr>
            </w:pPr>
          </w:p>
          <w:p w:rsidR="005D2AD2" w:rsidRPr="003221CB" w:rsidRDefault="005D2AD2" w:rsidP="00A842C1">
            <w:pPr>
              <w:jc w:val="center"/>
              <w:rPr>
                <w:rFonts w:eastAsia="Calibri"/>
                <w:b/>
                <w:bCs/>
                <w:sz w:val="22"/>
                <w:szCs w:val="22"/>
              </w:rPr>
            </w:pPr>
            <w:r w:rsidRPr="003221CB">
              <w:rPr>
                <w:rFonts w:eastAsia="Calibri"/>
                <w:b/>
                <w:bCs/>
                <w:sz w:val="22"/>
                <w:szCs w:val="22"/>
              </w:rPr>
              <w:t>RISCURI</w:t>
            </w:r>
          </w:p>
        </w:tc>
        <w:tc>
          <w:tcPr>
            <w:tcW w:w="3402" w:type="dxa"/>
            <w:tcBorders>
              <w:left w:val="single" w:sz="4" w:space="0" w:color="auto"/>
            </w:tcBorders>
          </w:tcPr>
          <w:p w:rsidR="005D2AD2" w:rsidRPr="003221CB" w:rsidRDefault="005D2AD2" w:rsidP="00A842C1">
            <w:pPr>
              <w:jc w:val="both"/>
              <w:rPr>
                <w:rFonts w:eastAsia="Calibri"/>
                <w:b/>
                <w:bCs/>
                <w:sz w:val="22"/>
                <w:szCs w:val="22"/>
              </w:rPr>
            </w:pPr>
          </w:p>
          <w:p w:rsidR="005D2AD2" w:rsidRPr="003221CB" w:rsidRDefault="005D2AD2" w:rsidP="00A842C1">
            <w:pPr>
              <w:jc w:val="center"/>
              <w:rPr>
                <w:rFonts w:eastAsia="Calibri"/>
                <w:b/>
                <w:bCs/>
                <w:sz w:val="22"/>
                <w:szCs w:val="22"/>
              </w:rPr>
            </w:pPr>
            <w:r w:rsidRPr="003221CB">
              <w:rPr>
                <w:rFonts w:eastAsia="Calibri"/>
                <w:b/>
                <w:bCs/>
                <w:sz w:val="22"/>
                <w:szCs w:val="22"/>
              </w:rPr>
              <w:t>CAUZE</w:t>
            </w:r>
          </w:p>
        </w:tc>
      </w:tr>
      <w:tr w:rsidR="00A901FF" w:rsidRPr="003221CB" w:rsidTr="00232D92">
        <w:trPr>
          <w:trHeight w:val="690"/>
        </w:trPr>
        <w:tc>
          <w:tcPr>
            <w:tcW w:w="2978" w:type="dxa"/>
            <w:vAlign w:val="center"/>
          </w:tcPr>
          <w:p w:rsidR="00A901FF" w:rsidRPr="00D11874" w:rsidRDefault="00A901FF" w:rsidP="00A901FF">
            <w:pPr>
              <w:jc w:val="center"/>
              <w:rPr>
                <w:rFonts w:eastAsia="Calibri"/>
                <w:b/>
                <w:bCs/>
                <w:sz w:val="22"/>
                <w:szCs w:val="22"/>
              </w:rPr>
            </w:pPr>
            <w:r>
              <w:rPr>
                <w:rFonts w:eastAsia="Calibri"/>
                <w:b/>
                <w:bCs/>
                <w:sz w:val="22"/>
                <w:szCs w:val="22"/>
              </w:rPr>
              <w:t>S</w:t>
            </w:r>
            <w:r w:rsidRPr="00D11874">
              <w:rPr>
                <w:rFonts w:eastAsia="Calibri"/>
                <w:b/>
                <w:bCs/>
                <w:sz w:val="22"/>
                <w:szCs w:val="22"/>
              </w:rPr>
              <w:t>erviciul asistență medicală și protecție socială</w:t>
            </w:r>
          </w:p>
          <w:p w:rsidR="00A901FF" w:rsidRDefault="00A901FF" w:rsidP="00040BE1">
            <w:pPr>
              <w:rPr>
                <w:rFonts w:eastAsia="Calibri"/>
                <w:bCs/>
                <w:sz w:val="22"/>
                <w:szCs w:val="22"/>
              </w:rPr>
            </w:pPr>
          </w:p>
          <w:p w:rsidR="00A901FF" w:rsidRPr="00572038" w:rsidRDefault="00A901FF" w:rsidP="00040BE1">
            <w:pPr>
              <w:rPr>
                <w:rFonts w:eastAsia="Calibri"/>
                <w:b/>
                <w:bCs/>
                <w:sz w:val="22"/>
                <w:szCs w:val="22"/>
              </w:rPr>
            </w:pPr>
            <w:r w:rsidRPr="00572038">
              <w:rPr>
                <w:rFonts w:eastAsia="Calibri"/>
                <w:bCs/>
                <w:sz w:val="22"/>
                <w:szCs w:val="22"/>
              </w:rPr>
              <w:t>Înființare</w:t>
            </w:r>
            <w:r>
              <w:rPr>
                <w:rFonts w:eastAsia="Calibri"/>
                <w:bCs/>
                <w:sz w:val="22"/>
                <w:szCs w:val="22"/>
              </w:rPr>
              <w:t>a a cel puț</w:t>
            </w:r>
            <w:r w:rsidRPr="00572038">
              <w:rPr>
                <w:rFonts w:eastAsia="Calibri"/>
                <w:bCs/>
                <w:sz w:val="22"/>
                <w:szCs w:val="22"/>
              </w:rPr>
              <w:t xml:space="preserve">in 5 noi cabinete medicale în ambulatoriile de specialitate ale unităților sanitare din </w:t>
            </w:r>
            <w:r w:rsidRPr="00572038">
              <w:rPr>
                <w:rFonts w:eastAsia="Calibri"/>
                <w:bCs/>
                <w:sz w:val="22"/>
                <w:szCs w:val="22"/>
              </w:rPr>
              <w:lastRenderedPageBreak/>
              <w:t>rețea</w:t>
            </w:r>
            <w:r>
              <w:rPr>
                <w:rFonts w:eastAsia="Calibri"/>
                <w:bCs/>
                <w:sz w:val="22"/>
                <w:szCs w:val="22"/>
              </w:rPr>
              <w:t xml:space="preserve">ua </w:t>
            </w:r>
            <w:r w:rsidRPr="00572038">
              <w:rPr>
                <w:rFonts w:eastAsia="Calibri"/>
                <w:bCs/>
                <w:sz w:val="22"/>
                <w:szCs w:val="22"/>
              </w:rPr>
              <w:t>proprie;</w:t>
            </w:r>
          </w:p>
          <w:p w:rsidR="00A901FF" w:rsidRDefault="00A901FF" w:rsidP="00040BE1">
            <w:pPr>
              <w:jc w:val="both"/>
              <w:rPr>
                <w:rFonts w:eastAsia="Calibri"/>
                <w:bCs/>
                <w:i/>
                <w:sz w:val="22"/>
                <w:szCs w:val="22"/>
              </w:rPr>
            </w:pPr>
            <w:r w:rsidRPr="00572038">
              <w:rPr>
                <w:rFonts w:eastAsia="Calibri"/>
                <w:b/>
                <w:bCs/>
                <w:i/>
                <w:sz w:val="22"/>
                <w:szCs w:val="22"/>
              </w:rPr>
              <w:t xml:space="preserve"> </w:t>
            </w:r>
          </w:p>
          <w:p w:rsidR="00A901FF" w:rsidRPr="00572038" w:rsidRDefault="00A901FF" w:rsidP="00040BE1">
            <w:pPr>
              <w:pStyle w:val="ListParagraph"/>
              <w:spacing w:after="0" w:afterAutospacing="0" w:line="240" w:lineRule="auto"/>
              <w:ind w:left="68" w:firstLine="0"/>
              <w:jc w:val="both"/>
              <w:rPr>
                <w:rFonts w:ascii="Times New Roman" w:hAnsi="Times New Roman"/>
                <w:sz w:val="22"/>
              </w:rPr>
            </w:pPr>
            <w:r w:rsidRPr="00572038">
              <w:rPr>
                <w:rFonts w:ascii="Times New Roman" w:hAnsi="Times New Roman"/>
                <w:sz w:val="22"/>
              </w:rPr>
              <w:t xml:space="preserve"> </w:t>
            </w:r>
          </w:p>
        </w:tc>
        <w:tc>
          <w:tcPr>
            <w:tcW w:w="5528" w:type="dxa"/>
          </w:tcPr>
          <w:p w:rsidR="00A901FF" w:rsidRPr="00572038" w:rsidRDefault="00A901FF" w:rsidP="00040BE1">
            <w:pPr>
              <w:pStyle w:val="Default"/>
              <w:numPr>
                <w:ilvl w:val="0"/>
                <w:numId w:val="7"/>
              </w:numPr>
              <w:ind w:left="0"/>
              <w:jc w:val="both"/>
              <w:rPr>
                <w:rFonts w:eastAsia="Calibri"/>
                <w:b/>
                <w:bCs/>
                <w:sz w:val="22"/>
                <w:szCs w:val="22"/>
              </w:rPr>
            </w:pPr>
            <w:r w:rsidRPr="00572038">
              <w:rPr>
                <w:rFonts w:eastAsia="Calibri"/>
                <w:bCs/>
                <w:sz w:val="22"/>
                <w:szCs w:val="22"/>
              </w:rPr>
              <w:lastRenderedPageBreak/>
              <w:t>Realizarea procedurilor de modificare a structurii organizatorice</w:t>
            </w:r>
            <w:r w:rsidRPr="00572038">
              <w:rPr>
                <w:rFonts w:eastAsia="Calibri"/>
                <w:b/>
                <w:bCs/>
                <w:sz w:val="22"/>
                <w:szCs w:val="22"/>
              </w:rPr>
              <w:t xml:space="preserve"> </w:t>
            </w:r>
            <w:r w:rsidRPr="00572038">
              <w:rPr>
                <w:rFonts w:eastAsia="Calibri"/>
                <w:bCs/>
                <w:sz w:val="22"/>
                <w:szCs w:val="22"/>
              </w:rPr>
              <w:t xml:space="preserve">a unităților sanitare în vederea înființării unor </w:t>
            </w:r>
            <w:r>
              <w:rPr>
                <w:rFonts w:eastAsia="Calibri"/>
                <w:bCs/>
                <w:sz w:val="22"/>
                <w:szCs w:val="22"/>
              </w:rPr>
              <w:t xml:space="preserve">noi </w:t>
            </w:r>
            <w:r w:rsidRPr="00572038">
              <w:rPr>
                <w:rFonts w:eastAsia="Calibri"/>
                <w:bCs/>
                <w:sz w:val="22"/>
                <w:szCs w:val="22"/>
              </w:rPr>
              <w:t>cabinete medicale în ambulatoriile de specialitate</w:t>
            </w:r>
            <w:r>
              <w:rPr>
                <w:rFonts w:eastAsia="Calibri"/>
                <w:bCs/>
                <w:sz w:val="22"/>
                <w:szCs w:val="22"/>
              </w:rPr>
              <w:t>.</w:t>
            </w:r>
          </w:p>
        </w:tc>
        <w:tc>
          <w:tcPr>
            <w:tcW w:w="3685" w:type="dxa"/>
          </w:tcPr>
          <w:p w:rsidR="00A901FF" w:rsidRDefault="00A901FF" w:rsidP="00040BE1">
            <w:pPr>
              <w:tabs>
                <w:tab w:val="left" w:pos="317"/>
              </w:tabs>
              <w:ind w:left="34"/>
              <w:jc w:val="both"/>
              <w:rPr>
                <w:rFonts w:eastAsia="Calibri"/>
                <w:bCs/>
                <w:sz w:val="22"/>
                <w:szCs w:val="22"/>
              </w:rPr>
            </w:pPr>
            <w:r w:rsidRPr="00572038">
              <w:rPr>
                <w:rFonts w:eastAsia="Calibri"/>
                <w:bCs/>
                <w:sz w:val="22"/>
                <w:szCs w:val="22"/>
              </w:rPr>
              <w:t xml:space="preserve">Lipsa unei </w:t>
            </w:r>
            <w:r>
              <w:rPr>
                <w:rFonts w:eastAsia="Calibri"/>
                <w:bCs/>
                <w:sz w:val="22"/>
                <w:szCs w:val="22"/>
              </w:rPr>
              <w:t>infrastructuri</w:t>
            </w:r>
            <w:r w:rsidRPr="00572038">
              <w:rPr>
                <w:rFonts w:eastAsia="Calibri"/>
                <w:bCs/>
                <w:sz w:val="22"/>
                <w:szCs w:val="22"/>
              </w:rPr>
              <w:t xml:space="preserve"> adecvate la nivelul unităților sanitare. Modificarea frecventă a condițiilor de contractare a serviciilor</w:t>
            </w:r>
            <w:r>
              <w:rPr>
                <w:rFonts w:eastAsia="Calibri"/>
                <w:bCs/>
                <w:sz w:val="22"/>
                <w:szCs w:val="22"/>
              </w:rPr>
              <w:t xml:space="preserve"> </w:t>
            </w:r>
            <w:r w:rsidRPr="00572038">
              <w:rPr>
                <w:rFonts w:eastAsia="Calibri"/>
                <w:bCs/>
                <w:sz w:val="22"/>
                <w:szCs w:val="22"/>
              </w:rPr>
              <w:t xml:space="preserve">în ambulatoriu. </w:t>
            </w:r>
          </w:p>
          <w:p w:rsidR="00A901FF" w:rsidRPr="00572038" w:rsidRDefault="00A901FF" w:rsidP="00040BE1">
            <w:pPr>
              <w:tabs>
                <w:tab w:val="left" w:pos="317"/>
              </w:tabs>
              <w:ind w:left="34"/>
              <w:jc w:val="both"/>
              <w:rPr>
                <w:rFonts w:eastAsia="Calibri"/>
                <w:bCs/>
                <w:sz w:val="22"/>
                <w:szCs w:val="22"/>
              </w:rPr>
            </w:pPr>
            <w:r w:rsidRPr="00572038">
              <w:rPr>
                <w:rFonts w:eastAsia="Calibri"/>
                <w:bCs/>
                <w:sz w:val="22"/>
                <w:szCs w:val="22"/>
              </w:rPr>
              <w:t xml:space="preserve">Resursa umană deficitară. </w:t>
            </w:r>
          </w:p>
          <w:p w:rsidR="00A901FF" w:rsidRPr="00572038" w:rsidRDefault="00A901FF" w:rsidP="00040BE1">
            <w:pPr>
              <w:jc w:val="both"/>
              <w:rPr>
                <w:rFonts w:eastAsia="Calibri"/>
                <w:bCs/>
                <w:sz w:val="22"/>
                <w:szCs w:val="22"/>
              </w:rPr>
            </w:pPr>
          </w:p>
        </w:tc>
        <w:tc>
          <w:tcPr>
            <w:tcW w:w="3402" w:type="dxa"/>
          </w:tcPr>
          <w:p w:rsidR="00A901FF" w:rsidRPr="00572038" w:rsidRDefault="00A901FF" w:rsidP="00040BE1">
            <w:pPr>
              <w:jc w:val="both"/>
              <w:rPr>
                <w:rFonts w:eastAsia="Calibri"/>
                <w:bCs/>
                <w:sz w:val="22"/>
                <w:szCs w:val="22"/>
              </w:rPr>
            </w:pPr>
            <w:r>
              <w:rPr>
                <w:rFonts w:eastAsia="Calibri"/>
                <w:bCs/>
                <w:sz w:val="22"/>
                <w:szCs w:val="22"/>
              </w:rPr>
              <w:t>Infrastructura</w:t>
            </w:r>
            <w:r w:rsidRPr="00572038">
              <w:rPr>
                <w:rFonts w:eastAsia="Calibri"/>
                <w:bCs/>
                <w:sz w:val="22"/>
                <w:szCs w:val="22"/>
              </w:rPr>
              <w:t xml:space="preserve"> actuală a unităților sanitare nu permite dezvoltarea ambulatoriilor în conformitate cu prevederile legale în vigoare .</w:t>
            </w:r>
          </w:p>
          <w:p w:rsidR="00A901FF" w:rsidRPr="00572038" w:rsidRDefault="00A901FF" w:rsidP="00040BE1">
            <w:pPr>
              <w:jc w:val="both"/>
              <w:rPr>
                <w:rFonts w:eastAsia="Calibri"/>
                <w:bCs/>
                <w:sz w:val="22"/>
                <w:szCs w:val="22"/>
              </w:rPr>
            </w:pPr>
            <w:r w:rsidRPr="00572038">
              <w:rPr>
                <w:rFonts w:eastAsia="Calibri"/>
                <w:bCs/>
                <w:sz w:val="22"/>
                <w:szCs w:val="22"/>
              </w:rPr>
              <w:t>Posibilitatea legală de desfășurare a activității de către medici</w:t>
            </w:r>
            <w:r>
              <w:rPr>
                <w:rFonts w:eastAsia="Calibri"/>
                <w:bCs/>
                <w:sz w:val="22"/>
                <w:szCs w:val="22"/>
              </w:rPr>
              <w:t>,</w:t>
            </w:r>
            <w:r w:rsidRPr="00572038">
              <w:rPr>
                <w:rFonts w:eastAsia="Calibri"/>
                <w:bCs/>
                <w:sz w:val="22"/>
                <w:szCs w:val="22"/>
              </w:rPr>
              <w:t xml:space="preserve"> atât în sistem privat cât și </w:t>
            </w:r>
            <w:r>
              <w:rPr>
                <w:rFonts w:eastAsia="Calibri"/>
                <w:bCs/>
                <w:sz w:val="22"/>
                <w:szCs w:val="22"/>
              </w:rPr>
              <w:t xml:space="preserve">în sistem </w:t>
            </w:r>
            <w:r w:rsidRPr="00572038">
              <w:rPr>
                <w:rFonts w:eastAsia="Calibri"/>
                <w:bCs/>
                <w:sz w:val="22"/>
                <w:szCs w:val="22"/>
              </w:rPr>
              <w:t>public</w:t>
            </w:r>
            <w:r>
              <w:rPr>
                <w:rFonts w:eastAsia="Calibri"/>
                <w:bCs/>
                <w:sz w:val="22"/>
                <w:szCs w:val="22"/>
              </w:rPr>
              <w:t>.</w:t>
            </w:r>
          </w:p>
        </w:tc>
      </w:tr>
      <w:tr w:rsidR="00A901FF" w:rsidRPr="003221CB" w:rsidTr="00844C6F">
        <w:trPr>
          <w:trHeight w:val="841"/>
        </w:trPr>
        <w:tc>
          <w:tcPr>
            <w:tcW w:w="2978" w:type="dxa"/>
          </w:tcPr>
          <w:p w:rsidR="00A901FF" w:rsidRPr="00572038" w:rsidRDefault="00A901FF" w:rsidP="00040BE1">
            <w:pPr>
              <w:pStyle w:val="Default"/>
              <w:rPr>
                <w:rFonts w:eastAsia="Calibri"/>
                <w:bCs/>
                <w:sz w:val="22"/>
                <w:szCs w:val="22"/>
              </w:rPr>
            </w:pPr>
            <w:r w:rsidRPr="00572038">
              <w:rPr>
                <w:rFonts w:eastAsia="Calibri"/>
                <w:bCs/>
                <w:color w:val="auto"/>
                <w:sz w:val="22"/>
                <w:szCs w:val="22"/>
              </w:rPr>
              <w:lastRenderedPageBreak/>
              <w:t>Creșterea cu</w:t>
            </w:r>
            <w:r>
              <w:rPr>
                <w:rFonts w:eastAsia="Calibri"/>
                <w:bCs/>
                <w:color w:val="auto"/>
                <w:sz w:val="22"/>
                <w:szCs w:val="22"/>
              </w:rPr>
              <w:t xml:space="preserve"> cel puțin 25</w:t>
            </w:r>
            <w:r w:rsidRPr="00572038">
              <w:rPr>
                <w:rFonts w:eastAsia="Calibri"/>
                <w:bCs/>
                <w:color w:val="auto"/>
                <w:sz w:val="22"/>
                <w:szCs w:val="22"/>
              </w:rPr>
              <w:t xml:space="preserve"> de paturi de spitalizare continuă</w:t>
            </w:r>
            <w:r w:rsidRPr="00572038">
              <w:rPr>
                <w:rFonts w:eastAsia="Calibri"/>
                <w:bCs/>
                <w:sz w:val="22"/>
                <w:szCs w:val="22"/>
              </w:rPr>
              <w:t xml:space="preserve"> pentru  îngrijiri paliative în cadrul Spitalului de Boli Cronice Călinești.</w:t>
            </w:r>
          </w:p>
          <w:p w:rsidR="00A901FF" w:rsidRPr="00572038" w:rsidRDefault="00A901FF" w:rsidP="00040BE1">
            <w:pPr>
              <w:pStyle w:val="ListParagraph"/>
              <w:numPr>
                <w:ilvl w:val="0"/>
                <w:numId w:val="7"/>
              </w:numPr>
              <w:tabs>
                <w:tab w:val="left" w:pos="317"/>
              </w:tabs>
              <w:autoSpaceDE w:val="0"/>
              <w:autoSpaceDN w:val="0"/>
              <w:adjustRightInd w:val="0"/>
              <w:spacing w:after="0" w:afterAutospacing="0" w:line="240" w:lineRule="auto"/>
              <w:ind w:left="0"/>
              <w:contextualSpacing/>
              <w:rPr>
                <w:rFonts w:ascii="Times New Roman" w:hAnsi="Times New Roman"/>
                <w:sz w:val="22"/>
              </w:rPr>
            </w:pPr>
          </w:p>
        </w:tc>
        <w:tc>
          <w:tcPr>
            <w:tcW w:w="5528" w:type="dxa"/>
          </w:tcPr>
          <w:p w:rsidR="00A901FF" w:rsidRPr="00572038" w:rsidRDefault="00A901FF" w:rsidP="00040BE1">
            <w:pPr>
              <w:pStyle w:val="Default"/>
              <w:numPr>
                <w:ilvl w:val="0"/>
                <w:numId w:val="7"/>
              </w:numPr>
              <w:ind w:left="0"/>
              <w:jc w:val="both"/>
              <w:rPr>
                <w:rFonts w:eastAsia="Calibri"/>
                <w:bCs/>
                <w:color w:val="auto"/>
                <w:sz w:val="22"/>
                <w:szCs w:val="22"/>
              </w:rPr>
            </w:pPr>
            <w:r w:rsidRPr="00572038">
              <w:rPr>
                <w:rFonts w:eastAsia="Calibri"/>
                <w:bCs/>
                <w:sz w:val="22"/>
                <w:szCs w:val="22"/>
              </w:rPr>
              <w:t>Realizarea procedurilor de modificare a structurii organizatorice</w:t>
            </w:r>
            <w:r w:rsidRPr="00572038">
              <w:rPr>
                <w:rFonts w:eastAsia="Calibri"/>
                <w:b/>
                <w:bCs/>
                <w:sz w:val="22"/>
                <w:szCs w:val="22"/>
              </w:rPr>
              <w:t xml:space="preserve"> </w:t>
            </w:r>
            <w:r w:rsidRPr="00572038">
              <w:rPr>
                <w:rFonts w:eastAsia="Calibri"/>
                <w:bCs/>
                <w:sz w:val="22"/>
                <w:szCs w:val="22"/>
              </w:rPr>
              <w:t>a Spitalului de Boli Cronice</w:t>
            </w:r>
            <w:r w:rsidRPr="00572038">
              <w:rPr>
                <w:rFonts w:eastAsia="Calibri"/>
                <w:b/>
                <w:bCs/>
                <w:sz w:val="22"/>
                <w:szCs w:val="22"/>
              </w:rPr>
              <w:t xml:space="preserve"> </w:t>
            </w:r>
            <w:r w:rsidRPr="00572038">
              <w:rPr>
                <w:rFonts w:eastAsia="Calibri"/>
                <w:bCs/>
                <w:color w:val="auto"/>
                <w:sz w:val="22"/>
                <w:szCs w:val="22"/>
              </w:rPr>
              <w:t>în vedere</w:t>
            </w:r>
            <w:r>
              <w:rPr>
                <w:rFonts w:eastAsia="Calibri"/>
                <w:bCs/>
                <w:color w:val="auto"/>
                <w:sz w:val="22"/>
                <w:szCs w:val="22"/>
              </w:rPr>
              <w:t>a creșterii numărului de paturi.</w:t>
            </w:r>
          </w:p>
          <w:p w:rsidR="00A901FF" w:rsidRPr="00572038" w:rsidRDefault="00A901FF" w:rsidP="00040BE1">
            <w:pPr>
              <w:pStyle w:val="Default"/>
              <w:numPr>
                <w:ilvl w:val="0"/>
                <w:numId w:val="7"/>
              </w:numPr>
              <w:ind w:left="0"/>
              <w:jc w:val="both"/>
              <w:rPr>
                <w:rFonts w:eastAsia="Calibri"/>
                <w:b/>
                <w:bCs/>
                <w:sz w:val="22"/>
                <w:szCs w:val="22"/>
              </w:rPr>
            </w:pPr>
          </w:p>
          <w:p w:rsidR="00A901FF" w:rsidRPr="00572038" w:rsidRDefault="00A901FF" w:rsidP="00040BE1">
            <w:pPr>
              <w:pStyle w:val="Default"/>
              <w:numPr>
                <w:ilvl w:val="0"/>
                <w:numId w:val="7"/>
              </w:numPr>
              <w:ind w:left="0"/>
              <w:jc w:val="both"/>
              <w:rPr>
                <w:rFonts w:eastAsia="Calibri"/>
                <w:b/>
                <w:bCs/>
                <w:sz w:val="22"/>
                <w:szCs w:val="22"/>
              </w:rPr>
            </w:pPr>
          </w:p>
        </w:tc>
        <w:tc>
          <w:tcPr>
            <w:tcW w:w="3685" w:type="dxa"/>
          </w:tcPr>
          <w:p w:rsidR="00A901FF" w:rsidRDefault="00A901FF" w:rsidP="00040BE1">
            <w:pPr>
              <w:tabs>
                <w:tab w:val="left" w:pos="317"/>
              </w:tabs>
              <w:ind w:left="34"/>
              <w:jc w:val="both"/>
              <w:rPr>
                <w:rFonts w:eastAsia="Calibri"/>
                <w:bCs/>
                <w:sz w:val="22"/>
                <w:szCs w:val="22"/>
              </w:rPr>
            </w:pPr>
            <w:r>
              <w:rPr>
                <w:rFonts w:eastAsia="Calibri"/>
                <w:bCs/>
                <w:sz w:val="22"/>
                <w:szCs w:val="22"/>
              </w:rPr>
              <w:t xml:space="preserve">Dificultatea asigurării </w:t>
            </w:r>
            <w:r w:rsidRPr="00572038">
              <w:rPr>
                <w:rFonts w:eastAsia="Calibri"/>
                <w:bCs/>
                <w:sz w:val="22"/>
                <w:szCs w:val="22"/>
              </w:rPr>
              <w:t xml:space="preserve">circuitelor </w:t>
            </w:r>
            <w:r>
              <w:rPr>
                <w:rFonts w:eastAsia="Calibri"/>
                <w:bCs/>
                <w:sz w:val="22"/>
                <w:szCs w:val="22"/>
              </w:rPr>
              <w:t>funcționale, a dotărilor necesare</w:t>
            </w:r>
            <w:r w:rsidRPr="00572038">
              <w:rPr>
                <w:rFonts w:eastAsia="Calibri"/>
                <w:bCs/>
                <w:sz w:val="22"/>
                <w:szCs w:val="22"/>
              </w:rPr>
              <w:t xml:space="preserve">  pentru cre</w:t>
            </w:r>
            <w:r>
              <w:rPr>
                <w:rFonts w:eastAsia="Calibri"/>
                <w:bCs/>
                <w:sz w:val="22"/>
                <w:szCs w:val="22"/>
              </w:rPr>
              <w:t>ș</w:t>
            </w:r>
            <w:r w:rsidRPr="00572038">
              <w:rPr>
                <w:rFonts w:eastAsia="Calibri"/>
                <w:bCs/>
                <w:sz w:val="22"/>
                <w:szCs w:val="22"/>
              </w:rPr>
              <w:t>terea numărului de paturi de îngrijiri paliative.</w:t>
            </w:r>
          </w:p>
          <w:p w:rsidR="00A901FF" w:rsidRPr="00572038" w:rsidRDefault="00A901FF" w:rsidP="00040BE1">
            <w:pPr>
              <w:tabs>
                <w:tab w:val="left" w:pos="317"/>
              </w:tabs>
              <w:ind w:left="34"/>
              <w:jc w:val="both"/>
              <w:rPr>
                <w:rFonts w:eastAsia="Calibri"/>
                <w:bCs/>
                <w:sz w:val="22"/>
                <w:szCs w:val="22"/>
              </w:rPr>
            </w:pPr>
            <w:r w:rsidRPr="00572038">
              <w:rPr>
                <w:rFonts w:eastAsia="Calibri"/>
                <w:bCs/>
                <w:sz w:val="22"/>
                <w:szCs w:val="22"/>
              </w:rPr>
              <w:t>Finanțare in</w:t>
            </w:r>
            <w:r>
              <w:rPr>
                <w:rFonts w:eastAsia="Calibri"/>
                <w:bCs/>
                <w:sz w:val="22"/>
                <w:szCs w:val="22"/>
              </w:rPr>
              <w:t>suficientă prin contractele cu C</w:t>
            </w:r>
            <w:r w:rsidRPr="00572038">
              <w:rPr>
                <w:rFonts w:eastAsia="Calibri"/>
                <w:bCs/>
                <w:sz w:val="22"/>
                <w:szCs w:val="22"/>
              </w:rPr>
              <w:t>asa</w:t>
            </w:r>
            <w:r>
              <w:rPr>
                <w:rFonts w:eastAsia="Calibri"/>
                <w:bCs/>
                <w:sz w:val="22"/>
                <w:szCs w:val="22"/>
              </w:rPr>
              <w:t xml:space="preserve"> Județeană de A</w:t>
            </w:r>
            <w:r w:rsidRPr="00572038">
              <w:rPr>
                <w:rFonts w:eastAsia="Calibri"/>
                <w:bCs/>
                <w:sz w:val="22"/>
                <w:szCs w:val="22"/>
              </w:rPr>
              <w:t>sigur</w:t>
            </w:r>
            <w:r>
              <w:rPr>
                <w:rFonts w:eastAsia="Calibri"/>
                <w:bCs/>
                <w:sz w:val="22"/>
                <w:szCs w:val="22"/>
              </w:rPr>
              <w:t>ări de Să</w:t>
            </w:r>
            <w:r w:rsidRPr="00572038">
              <w:rPr>
                <w:rFonts w:eastAsia="Calibri"/>
                <w:bCs/>
                <w:sz w:val="22"/>
                <w:szCs w:val="22"/>
              </w:rPr>
              <w:t>n</w:t>
            </w:r>
            <w:r>
              <w:rPr>
                <w:rFonts w:eastAsia="Calibri"/>
                <w:bCs/>
                <w:sz w:val="22"/>
                <w:szCs w:val="22"/>
              </w:rPr>
              <w:t>ă</w:t>
            </w:r>
            <w:r w:rsidRPr="00572038">
              <w:rPr>
                <w:rFonts w:eastAsia="Calibri"/>
                <w:bCs/>
                <w:sz w:val="22"/>
                <w:szCs w:val="22"/>
              </w:rPr>
              <w:t xml:space="preserve">tate </w:t>
            </w:r>
            <w:r>
              <w:rPr>
                <w:rFonts w:eastAsia="Calibri"/>
                <w:bCs/>
                <w:sz w:val="22"/>
                <w:szCs w:val="22"/>
              </w:rPr>
              <w:t xml:space="preserve">Argeș </w:t>
            </w:r>
            <w:r w:rsidRPr="00572038">
              <w:rPr>
                <w:rFonts w:eastAsia="Calibri"/>
                <w:bCs/>
                <w:sz w:val="22"/>
                <w:szCs w:val="22"/>
              </w:rPr>
              <w:t>pentru a putea asigura resursa umană necesa</w:t>
            </w:r>
            <w:r>
              <w:rPr>
                <w:rFonts w:eastAsia="Calibri"/>
                <w:bCs/>
                <w:sz w:val="22"/>
                <w:szCs w:val="22"/>
              </w:rPr>
              <w:t>ră conform prevederilor legale î</w:t>
            </w:r>
            <w:r w:rsidRPr="00572038">
              <w:rPr>
                <w:rFonts w:eastAsia="Calibri"/>
                <w:bCs/>
                <w:sz w:val="22"/>
                <w:szCs w:val="22"/>
              </w:rPr>
              <w:t>n vigoare</w:t>
            </w:r>
            <w:r>
              <w:rPr>
                <w:rFonts w:eastAsia="Calibri"/>
                <w:bCs/>
                <w:sz w:val="22"/>
                <w:szCs w:val="22"/>
              </w:rPr>
              <w:t>.</w:t>
            </w:r>
            <w:r w:rsidRPr="00572038">
              <w:rPr>
                <w:rFonts w:eastAsia="Calibri"/>
                <w:bCs/>
                <w:sz w:val="22"/>
                <w:szCs w:val="22"/>
              </w:rPr>
              <w:t xml:space="preserve">  </w:t>
            </w:r>
          </w:p>
        </w:tc>
        <w:tc>
          <w:tcPr>
            <w:tcW w:w="3402" w:type="dxa"/>
          </w:tcPr>
          <w:p w:rsidR="00A901FF" w:rsidRPr="00572038" w:rsidRDefault="00A901FF" w:rsidP="00040BE1">
            <w:pPr>
              <w:jc w:val="both"/>
              <w:rPr>
                <w:rFonts w:eastAsia="Calibri"/>
                <w:bCs/>
                <w:sz w:val="22"/>
                <w:szCs w:val="22"/>
              </w:rPr>
            </w:pPr>
            <w:r>
              <w:rPr>
                <w:rFonts w:eastAsia="Calibri"/>
                <w:bCs/>
                <w:sz w:val="22"/>
                <w:szCs w:val="22"/>
              </w:rPr>
              <w:t>Spațiul în curs de reabilitare și dotare.</w:t>
            </w:r>
          </w:p>
          <w:p w:rsidR="00A901FF" w:rsidRPr="00572038" w:rsidRDefault="00A901FF" w:rsidP="00040BE1">
            <w:pPr>
              <w:jc w:val="both"/>
              <w:rPr>
                <w:rFonts w:eastAsia="Calibri"/>
                <w:bCs/>
                <w:sz w:val="22"/>
                <w:szCs w:val="22"/>
              </w:rPr>
            </w:pPr>
            <w:r>
              <w:rPr>
                <w:rFonts w:eastAsia="Calibri"/>
                <w:bCs/>
                <w:sz w:val="22"/>
                <w:szCs w:val="22"/>
              </w:rPr>
              <w:t>T</w:t>
            </w:r>
            <w:r w:rsidRPr="00572038">
              <w:rPr>
                <w:rFonts w:eastAsia="Calibri"/>
                <w:bCs/>
                <w:sz w:val="22"/>
                <w:szCs w:val="22"/>
              </w:rPr>
              <w:t>arif</w:t>
            </w:r>
            <w:r>
              <w:rPr>
                <w:rFonts w:eastAsia="Calibri"/>
                <w:bCs/>
                <w:sz w:val="22"/>
                <w:szCs w:val="22"/>
              </w:rPr>
              <w:t>ul pe</w:t>
            </w:r>
            <w:r w:rsidRPr="00572038">
              <w:rPr>
                <w:rFonts w:eastAsia="Calibri"/>
                <w:bCs/>
                <w:sz w:val="22"/>
                <w:szCs w:val="22"/>
              </w:rPr>
              <w:t xml:space="preserve"> zi spitalizare prev</w:t>
            </w:r>
            <w:r>
              <w:rPr>
                <w:rFonts w:eastAsia="Calibri"/>
                <w:bCs/>
                <w:sz w:val="22"/>
                <w:szCs w:val="22"/>
              </w:rPr>
              <w:t>ă</w:t>
            </w:r>
            <w:r w:rsidRPr="00572038">
              <w:rPr>
                <w:rFonts w:eastAsia="Calibri"/>
                <w:bCs/>
                <w:sz w:val="22"/>
                <w:szCs w:val="22"/>
              </w:rPr>
              <w:t xml:space="preserve">zut </w:t>
            </w:r>
            <w:r>
              <w:rPr>
                <w:rFonts w:eastAsia="Calibri"/>
                <w:bCs/>
                <w:sz w:val="22"/>
                <w:szCs w:val="22"/>
              </w:rPr>
              <w:t>î</w:t>
            </w:r>
            <w:r w:rsidRPr="00572038">
              <w:rPr>
                <w:rFonts w:eastAsia="Calibri"/>
                <w:bCs/>
                <w:sz w:val="22"/>
                <w:szCs w:val="22"/>
              </w:rPr>
              <w:t xml:space="preserve">n normele de aplicare a Contractului Cadru insuficient pentru a asigura încadrarea numărului necesar de personal medico-sanitar. </w:t>
            </w:r>
          </w:p>
        </w:tc>
      </w:tr>
      <w:tr w:rsidR="00A901FF" w:rsidRPr="003221CB" w:rsidTr="0041388B">
        <w:trPr>
          <w:trHeight w:val="986"/>
        </w:trPr>
        <w:tc>
          <w:tcPr>
            <w:tcW w:w="2978" w:type="dxa"/>
            <w:vAlign w:val="center"/>
          </w:tcPr>
          <w:p w:rsidR="00A901FF" w:rsidRPr="00A901FF" w:rsidRDefault="00A901FF" w:rsidP="00A901FF">
            <w:pPr>
              <w:pStyle w:val="ListParagraph"/>
              <w:numPr>
                <w:ilvl w:val="0"/>
                <w:numId w:val="7"/>
              </w:numPr>
              <w:tabs>
                <w:tab w:val="left" w:pos="317"/>
              </w:tabs>
              <w:autoSpaceDE w:val="0"/>
              <w:autoSpaceDN w:val="0"/>
              <w:adjustRightInd w:val="0"/>
              <w:spacing w:after="0" w:afterAutospacing="0" w:line="240" w:lineRule="auto"/>
              <w:ind w:left="0"/>
              <w:contextualSpacing/>
              <w:rPr>
                <w:rFonts w:ascii="Times New Roman" w:hAnsi="Times New Roman"/>
                <w:i/>
                <w:sz w:val="22"/>
              </w:rPr>
            </w:pPr>
            <w:r w:rsidRPr="00024976">
              <w:rPr>
                <w:rFonts w:ascii="Times New Roman" w:hAnsi="Times New Roman"/>
                <w:bCs/>
                <w:sz w:val="22"/>
              </w:rPr>
              <w:t>Înființarea a cel puțin 25 de paturi de spitalizare continuă pentru recuperare medicală respiratorie în cadrul Spitalului PNF „Sf. Andrei” Valea Iașului</w:t>
            </w:r>
          </w:p>
        </w:tc>
        <w:tc>
          <w:tcPr>
            <w:tcW w:w="5528" w:type="dxa"/>
          </w:tcPr>
          <w:p w:rsidR="00A901FF" w:rsidRPr="00024976" w:rsidRDefault="00A901FF" w:rsidP="00040BE1">
            <w:pPr>
              <w:pStyle w:val="Default"/>
              <w:numPr>
                <w:ilvl w:val="0"/>
                <w:numId w:val="7"/>
              </w:numPr>
              <w:ind w:left="0"/>
              <w:jc w:val="both"/>
              <w:rPr>
                <w:rFonts w:eastAsia="Calibri"/>
                <w:bCs/>
                <w:color w:val="auto"/>
                <w:sz w:val="22"/>
                <w:szCs w:val="22"/>
              </w:rPr>
            </w:pPr>
            <w:r w:rsidRPr="00024976">
              <w:rPr>
                <w:rFonts w:eastAsia="Calibri"/>
                <w:bCs/>
                <w:color w:val="auto"/>
                <w:sz w:val="22"/>
                <w:szCs w:val="22"/>
              </w:rPr>
              <w:t>Realizarea procedurilor de modificare a structurii organizatorice</w:t>
            </w:r>
            <w:r w:rsidRPr="00024976">
              <w:rPr>
                <w:rFonts w:eastAsia="Calibri"/>
                <w:b/>
                <w:bCs/>
                <w:color w:val="auto"/>
                <w:sz w:val="22"/>
                <w:szCs w:val="22"/>
              </w:rPr>
              <w:t xml:space="preserve"> </w:t>
            </w:r>
            <w:r w:rsidRPr="00024976">
              <w:rPr>
                <w:rFonts w:eastAsia="Calibri"/>
                <w:bCs/>
                <w:color w:val="auto"/>
                <w:sz w:val="22"/>
                <w:szCs w:val="22"/>
              </w:rPr>
              <w:t>a Spitalului PNF „Sf. Andrei” Valea Iașului</w:t>
            </w:r>
            <w:r w:rsidRPr="00024976">
              <w:rPr>
                <w:rFonts w:eastAsia="Calibri"/>
                <w:b/>
                <w:bCs/>
                <w:color w:val="auto"/>
                <w:sz w:val="22"/>
                <w:szCs w:val="22"/>
              </w:rPr>
              <w:t>.</w:t>
            </w:r>
          </w:p>
          <w:p w:rsidR="00A901FF" w:rsidRPr="00024976" w:rsidRDefault="00A901FF" w:rsidP="00040BE1">
            <w:pPr>
              <w:pStyle w:val="Default"/>
              <w:numPr>
                <w:ilvl w:val="0"/>
                <w:numId w:val="7"/>
              </w:numPr>
              <w:ind w:left="0"/>
              <w:jc w:val="both"/>
              <w:rPr>
                <w:rFonts w:eastAsia="Calibri"/>
                <w:b/>
                <w:bCs/>
                <w:color w:val="auto"/>
                <w:sz w:val="22"/>
                <w:szCs w:val="22"/>
              </w:rPr>
            </w:pPr>
          </w:p>
          <w:p w:rsidR="00A901FF" w:rsidRPr="00024976" w:rsidRDefault="00A901FF" w:rsidP="00040BE1">
            <w:pPr>
              <w:pStyle w:val="Default"/>
              <w:numPr>
                <w:ilvl w:val="0"/>
                <w:numId w:val="7"/>
              </w:numPr>
              <w:ind w:left="0"/>
              <w:jc w:val="both"/>
              <w:rPr>
                <w:rFonts w:eastAsia="Calibri"/>
                <w:b/>
                <w:bCs/>
                <w:color w:val="auto"/>
                <w:sz w:val="22"/>
                <w:szCs w:val="22"/>
              </w:rPr>
            </w:pPr>
          </w:p>
        </w:tc>
        <w:tc>
          <w:tcPr>
            <w:tcW w:w="3685" w:type="dxa"/>
          </w:tcPr>
          <w:p w:rsidR="00A901FF" w:rsidRPr="00024976" w:rsidRDefault="00A901FF" w:rsidP="00040BE1">
            <w:pPr>
              <w:tabs>
                <w:tab w:val="left" w:pos="317"/>
              </w:tabs>
              <w:ind w:left="34"/>
              <w:jc w:val="both"/>
              <w:rPr>
                <w:rFonts w:eastAsia="Calibri"/>
                <w:bCs/>
                <w:sz w:val="22"/>
                <w:szCs w:val="22"/>
              </w:rPr>
            </w:pPr>
            <w:r w:rsidRPr="00024976">
              <w:rPr>
                <w:rFonts w:eastAsia="Calibri"/>
                <w:bCs/>
                <w:sz w:val="22"/>
                <w:szCs w:val="22"/>
              </w:rPr>
              <w:t>Finanțare insuficientă prin contractele cu Casa Județeană de Asigurări de Sănătate pentru a putea asigura resursa umană necesară conform prevederilor legale în vigoare.</w:t>
            </w:r>
          </w:p>
        </w:tc>
        <w:tc>
          <w:tcPr>
            <w:tcW w:w="3402" w:type="dxa"/>
          </w:tcPr>
          <w:p w:rsidR="00A901FF" w:rsidRPr="00024976" w:rsidRDefault="00A901FF" w:rsidP="00040BE1">
            <w:pPr>
              <w:jc w:val="both"/>
              <w:rPr>
                <w:sz w:val="22"/>
                <w:szCs w:val="22"/>
              </w:rPr>
            </w:pPr>
            <w:r w:rsidRPr="00024976">
              <w:rPr>
                <w:rFonts w:eastAsia="Calibri"/>
                <w:bCs/>
                <w:sz w:val="22"/>
                <w:szCs w:val="22"/>
              </w:rPr>
              <w:t>Tariful pe zi spitalizare prevăzut în normele de aplicare a Contractului Cadru insuficient pentru decontarea cheltuielilor efective.</w:t>
            </w:r>
          </w:p>
        </w:tc>
      </w:tr>
      <w:tr w:rsidR="00A901FF" w:rsidRPr="003221CB" w:rsidTr="00606F29">
        <w:trPr>
          <w:trHeight w:val="548"/>
        </w:trPr>
        <w:tc>
          <w:tcPr>
            <w:tcW w:w="2978" w:type="dxa"/>
          </w:tcPr>
          <w:p w:rsidR="00A901FF" w:rsidRPr="00024976" w:rsidRDefault="00A901FF" w:rsidP="00040BE1">
            <w:pPr>
              <w:pStyle w:val="Default"/>
              <w:rPr>
                <w:rFonts w:eastAsia="Calibri"/>
                <w:bCs/>
                <w:color w:val="auto"/>
                <w:sz w:val="22"/>
                <w:szCs w:val="22"/>
              </w:rPr>
            </w:pPr>
            <w:r w:rsidRPr="00024976">
              <w:rPr>
                <w:rFonts w:eastAsia="Calibri"/>
                <w:bCs/>
                <w:color w:val="auto"/>
                <w:sz w:val="22"/>
                <w:szCs w:val="22"/>
              </w:rPr>
              <w:t>Creșterea cu cel putin 20 de paturi de spitalizare de zi în cadrul unităților sanitare;</w:t>
            </w:r>
          </w:p>
          <w:p w:rsidR="00A901FF" w:rsidRPr="00024976" w:rsidRDefault="00A901FF" w:rsidP="00040BE1">
            <w:pPr>
              <w:pStyle w:val="ListParagraph"/>
              <w:numPr>
                <w:ilvl w:val="0"/>
                <w:numId w:val="7"/>
              </w:numPr>
              <w:tabs>
                <w:tab w:val="left" w:pos="317"/>
              </w:tabs>
              <w:autoSpaceDE w:val="0"/>
              <w:autoSpaceDN w:val="0"/>
              <w:adjustRightInd w:val="0"/>
              <w:spacing w:after="0" w:afterAutospacing="0" w:line="240" w:lineRule="auto"/>
              <w:ind w:left="0"/>
              <w:contextualSpacing/>
              <w:rPr>
                <w:rFonts w:ascii="Times New Roman" w:hAnsi="Times New Roman"/>
                <w:sz w:val="22"/>
              </w:rPr>
            </w:pPr>
          </w:p>
        </w:tc>
        <w:tc>
          <w:tcPr>
            <w:tcW w:w="5528" w:type="dxa"/>
          </w:tcPr>
          <w:p w:rsidR="00A901FF" w:rsidRPr="00024976" w:rsidRDefault="00A901FF" w:rsidP="00040BE1">
            <w:pPr>
              <w:pStyle w:val="Default"/>
              <w:numPr>
                <w:ilvl w:val="0"/>
                <w:numId w:val="7"/>
              </w:numPr>
              <w:ind w:left="0"/>
              <w:jc w:val="both"/>
              <w:rPr>
                <w:rFonts w:eastAsia="Calibri"/>
                <w:bCs/>
                <w:color w:val="auto"/>
                <w:sz w:val="22"/>
                <w:szCs w:val="22"/>
              </w:rPr>
            </w:pPr>
            <w:r w:rsidRPr="00024976">
              <w:rPr>
                <w:rFonts w:eastAsia="Calibri"/>
                <w:bCs/>
                <w:color w:val="auto"/>
                <w:sz w:val="22"/>
                <w:szCs w:val="22"/>
              </w:rPr>
              <w:t>Realizarea procedurilor de modificare a structurii organizatorice din cadrul unor unități sanitare din rețeaua Consiliului Județean Argeș în vederea creșterii numărului de paturi de spitalizare de zi.</w:t>
            </w:r>
          </w:p>
          <w:p w:rsidR="00A901FF" w:rsidRPr="00024976" w:rsidRDefault="00A901FF" w:rsidP="00040BE1">
            <w:pPr>
              <w:pStyle w:val="Default"/>
              <w:numPr>
                <w:ilvl w:val="0"/>
                <w:numId w:val="7"/>
              </w:numPr>
              <w:ind w:left="0"/>
              <w:jc w:val="both"/>
              <w:rPr>
                <w:rFonts w:eastAsia="Calibri"/>
                <w:b/>
                <w:bCs/>
                <w:color w:val="auto"/>
                <w:sz w:val="22"/>
                <w:szCs w:val="22"/>
              </w:rPr>
            </w:pPr>
          </w:p>
        </w:tc>
        <w:tc>
          <w:tcPr>
            <w:tcW w:w="3685" w:type="dxa"/>
          </w:tcPr>
          <w:p w:rsidR="00A901FF" w:rsidRPr="00024976" w:rsidRDefault="00A901FF" w:rsidP="00040BE1">
            <w:pPr>
              <w:pStyle w:val="Default"/>
              <w:spacing w:after="19"/>
              <w:jc w:val="both"/>
              <w:rPr>
                <w:rFonts w:eastAsia="Calibri"/>
                <w:bCs/>
                <w:color w:val="auto"/>
                <w:sz w:val="22"/>
                <w:szCs w:val="22"/>
              </w:rPr>
            </w:pPr>
            <w:r w:rsidRPr="00024976">
              <w:rPr>
                <w:rFonts w:eastAsia="Calibri"/>
                <w:bCs/>
                <w:color w:val="auto"/>
                <w:sz w:val="22"/>
                <w:szCs w:val="22"/>
              </w:rPr>
              <w:t>Infrastructura neconformă cu prevederile legale în vigoare care să permită dezvoltarea spitalizării de zi.</w:t>
            </w:r>
          </w:p>
          <w:p w:rsidR="00A901FF" w:rsidRPr="00024976" w:rsidRDefault="00A901FF" w:rsidP="00040BE1">
            <w:pPr>
              <w:pStyle w:val="Default"/>
              <w:spacing w:after="19"/>
              <w:jc w:val="both"/>
              <w:rPr>
                <w:rFonts w:eastAsia="Calibri"/>
                <w:bCs/>
                <w:color w:val="auto"/>
                <w:sz w:val="22"/>
                <w:szCs w:val="22"/>
              </w:rPr>
            </w:pPr>
            <w:r w:rsidRPr="00024976">
              <w:rPr>
                <w:rFonts w:eastAsia="Calibri"/>
                <w:bCs/>
                <w:color w:val="auto"/>
                <w:sz w:val="22"/>
                <w:szCs w:val="22"/>
              </w:rPr>
              <w:t xml:space="preserve">Oferte limitate depuse la contractare de către unitățile sanitare pentru servicii de spitalizare de zi. </w:t>
            </w:r>
          </w:p>
          <w:p w:rsidR="00A901FF" w:rsidRPr="00024976" w:rsidRDefault="00A901FF" w:rsidP="00040BE1">
            <w:pPr>
              <w:pStyle w:val="Default"/>
              <w:spacing w:after="19"/>
              <w:jc w:val="both"/>
              <w:rPr>
                <w:rFonts w:eastAsia="Calibri"/>
                <w:bCs/>
                <w:color w:val="auto"/>
                <w:sz w:val="22"/>
                <w:szCs w:val="22"/>
              </w:rPr>
            </w:pPr>
            <w:r w:rsidRPr="00024976">
              <w:rPr>
                <w:rFonts w:eastAsia="Calibri"/>
                <w:bCs/>
                <w:color w:val="auto"/>
                <w:sz w:val="22"/>
                <w:szCs w:val="22"/>
              </w:rPr>
              <w:t xml:space="preserve">Încadrarea într-un buget alocat de C.N.A.S. la nivelul județului pentru servicii de spitalizare de zi . </w:t>
            </w:r>
          </w:p>
        </w:tc>
        <w:tc>
          <w:tcPr>
            <w:tcW w:w="3402" w:type="dxa"/>
          </w:tcPr>
          <w:p w:rsidR="00A901FF" w:rsidRPr="00024976" w:rsidRDefault="00A901FF" w:rsidP="00040BE1">
            <w:pPr>
              <w:pStyle w:val="Default"/>
              <w:spacing w:after="19"/>
              <w:jc w:val="both"/>
              <w:rPr>
                <w:rFonts w:eastAsia="Calibri"/>
                <w:bCs/>
                <w:color w:val="auto"/>
                <w:sz w:val="22"/>
                <w:szCs w:val="22"/>
              </w:rPr>
            </w:pPr>
            <w:r w:rsidRPr="00024976">
              <w:rPr>
                <w:rFonts w:eastAsia="Calibri"/>
                <w:bCs/>
                <w:color w:val="auto"/>
                <w:sz w:val="22"/>
                <w:szCs w:val="22"/>
              </w:rPr>
              <w:t xml:space="preserve">Actele normative elaborate de Ministerul Sănătății privind avizarea acestor structuri </w:t>
            </w:r>
          </w:p>
          <w:p w:rsidR="00A901FF" w:rsidRPr="00024976" w:rsidRDefault="00A901FF" w:rsidP="00040BE1">
            <w:pPr>
              <w:pStyle w:val="Default"/>
              <w:spacing w:after="19"/>
              <w:jc w:val="both"/>
              <w:rPr>
                <w:rFonts w:eastAsia="Calibri"/>
                <w:bCs/>
                <w:color w:val="auto"/>
                <w:sz w:val="22"/>
                <w:szCs w:val="22"/>
              </w:rPr>
            </w:pPr>
            <w:r w:rsidRPr="00024976">
              <w:rPr>
                <w:rFonts w:eastAsia="Calibri"/>
                <w:bCs/>
                <w:color w:val="auto"/>
                <w:sz w:val="22"/>
                <w:szCs w:val="22"/>
              </w:rPr>
              <w:t xml:space="preserve">Cazurile de spitalizare continuă aduc unitățiilor sanitare venituri mai mari </w:t>
            </w:r>
          </w:p>
          <w:p w:rsidR="00A901FF" w:rsidRPr="00024976" w:rsidRDefault="00A901FF" w:rsidP="00040BE1">
            <w:pPr>
              <w:pStyle w:val="Default"/>
              <w:spacing w:after="19"/>
              <w:jc w:val="both"/>
              <w:rPr>
                <w:rFonts w:eastAsia="Calibri"/>
                <w:bCs/>
                <w:color w:val="auto"/>
                <w:sz w:val="22"/>
                <w:szCs w:val="22"/>
              </w:rPr>
            </w:pPr>
            <w:r w:rsidRPr="00024976">
              <w:rPr>
                <w:rFonts w:eastAsia="Calibri"/>
                <w:bCs/>
                <w:color w:val="auto"/>
                <w:sz w:val="22"/>
                <w:szCs w:val="22"/>
              </w:rPr>
              <w:t xml:space="preserve">FNUASS pentru servicii de spitalizare de zi este stabilit de către C.A.S. pentru fiecare unitate sanitară pe date istorice </w:t>
            </w:r>
          </w:p>
        </w:tc>
      </w:tr>
      <w:tr w:rsidR="00A901FF" w:rsidRPr="003221CB" w:rsidTr="0041388B">
        <w:trPr>
          <w:trHeight w:val="416"/>
        </w:trPr>
        <w:tc>
          <w:tcPr>
            <w:tcW w:w="2978" w:type="dxa"/>
            <w:vAlign w:val="center"/>
          </w:tcPr>
          <w:p w:rsidR="00A901FF" w:rsidRPr="00024976" w:rsidRDefault="00A901FF" w:rsidP="00040BE1">
            <w:pPr>
              <w:pStyle w:val="ListParagraph"/>
              <w:numPr>
                <w:ilvl w:val="0"/>
                <w:numId w:val="7"/>
              </w:numPr>
              <w:tabs>
                <w:tab w:val="left" w:pos="317"/>
              </w:tabs>
              <w:autoSpaceDE w:val="0"/>
              <w:autoSpaceDN w:val="0"/>
              <w:adjustRightInd w:val="0"/>
              <w:spacing w:after="0" w:afterAutospacing="0" w:line="240" w:lineRule="auto"/>
              <w:ind w:left="0"/>
              <w:contextualSpacing/>
              <w:rPr>
                <w:rFonts w:ascii="Times New Roman" w:hAnsi="Times New Roman"/>
                <w:i/>
                <w:sz w:val="22"/>
              </w:rPr>
            </w:pPr>
            <w:r w:rsidRPr="00024976">
              <w:rPr>
                <w:rFonts w:ascii="Times New Roman" w:hAnsi="Times New Roman"/>
                <w:bCs/>
                <w:sz w:val="22"/>
              </w:rPr>
              <w:t xml:space="preserve">Creșterea cu cel putin 10 paturi  la UAMS Dedulești </w:t>
            </w:r>
          </w:p>
          <w:p w:rsidR="00A901FF" w:rsidRPr="00024976" w:rsidRDefault="00A901FF" w:rsidP="00040BE1">
            <w:pPr>
              <w:jc w:val="both"/>
              <w:rPr>
                <w:sz w:val="22"/>
                <w:szCs w:val="22"/>
              </w:rPr>
            </w:pPr>
          </w:p>
        </w:tc>
        <w:tc>
          <w:tcPr>
            <w:tcW w:w="5528" w:type="dxa"/>
          </w:tcPr>
          <w:p w:rsidR="00A901FF" w:rsidRPr="00024976" w:rsidRDefault="00A901FF" w:rsidP="00040BE1">
            <w:pPr>
              <w:pStyle w:val="Default"/>
              <w:numPr>
                <w:ilvl w:val="0"/>
                <w:numId w:val="7"/>
              </w:numPr>
              <w:ind w:left="0"/>
              <w:jc w:val="both"/>
              <w:rPr>
                <w:rFonts w:eastAsia="Calibri"/>
                <w:bCs/>
                <w:color w:val="auto"/>
                <w:sz w:val="22"/>
                <w:szCs w:val="22"/>
              </w:rPr>
            </w:pPr>
            <w:r w:rsidRPr="00024976">
              <w:rPr>
                <w:rFonts w:eastAsia="Calibri"/>
                <w:bCs/>
                <w:color w:val="auto"/>
                <w:sz w:val="22"/>
                <w:szCs w:val="22"/>
              </w:rPr>
              <w:t>Realizarea procedurilor de modificare a structurii organizatorice a UAMS Dedulești în vederea creșterii numărului de paturi.</w:t>
            </w:r>
          </w:p>
          <w:p w:rsidR="00A901FF" w:rsidRPr="00024976" w:rsidRDefault="00A901FF" w:rsidP="00040BE1">
            <w:pPr>
              <w:jc w:val="both"/>
              <w:rPr>
                <w:rFonts w:eastAsia="Calibri"/>
                <w:bCs/>
                <w:sz w:val="22"/>
                <w:szCs w:val="22"/>
              </w:rPr>
            </w:pPr>
          </w:p>
        </w:tc>
        <w:tc>
          <w:tcPr>
            <w:tcW w:w="3685" w:type="dxa"/>
          </w:tcPr>
          <w:p w:rsidR="00A901FF" w:rsidRPr="00024976" w:rsidRDefault="00A901FF" w:rsidP="00040BE1">
            <w:pPr>
              <w:jc w:val="both"/>
              <w:rPr>
                <w:rFonts w:eastAsia="Calibri"/>
                <w:bCs/>
                <w:sz w:val="22"/>
                <w:szCs w:val="22"/>
              </w:rPr>
            </w:pPr>
            <w:r w:rsidRPr="00024976">
              <w:rPr>
                <w:rFonts w:eastAsia="Calibri"/>
                <w:bCs/>
                <w:sz w:val="22"/>
                <w:szCs w:val="22"/>
              </w:rPr>
              <w:t>Dificultăți în obținerea avizelor necesare modificării structurii organizatorice de la instituțiile abilitate în acest sens.</w:t>
            </w:r>
          </w:p>
          <w:p w:rsidR="00A901FF" w:rsidRPr="00024976" w:rsidRDefault="00A901FF" w:rsidP="00040BE1">
            <w:pPr>
              <w:jc w:val="both"/>
              <w:rPr>
                <w:rFonts w:eastAsia="Calibri"/>
                <w:bCs/>
                <w:sz w:val="22"/>
                <w:szCs w:val="22"/>
              </w:rPr>
            </w:pPr>
            <w:r w:rsidRPr="00024976">
              <w:rPr>
                <w:rFonts w:eastAsia="Calibri"/>
                <w:bCs/>
                <w:sz w:val="22"/>
                <w:szCs w:val="22"/>
              </w:rPr>
              <w:t>Finanțare insuficientă de la Ministerul Sănătății.</w:t>
            </w:r>
          </w:p>
        </w:tc>
        <w:tc>
          <w:tcPr>
            <w:tcW w:w="3402" w:type="dxa"/>
          </w:tcPr>
          <w:p w:rsidR="00A901FF" w:rsidRPr="00024976" w:rsidRDefault="00A901FF" w:rsidP="00040BE1">
            <w:pPr>
              <w:jc w:val="both"/>
              <w:rPr>
                <w:rFonts w:eastAsia="Calibri"/>
                <w:bCs/>
                <w:sz w:val="22"/>
                <w:szCs w:val="22"/>
              </w:rPr>
            </w:pPr>
            <w:r w:rsidRPr="00024976">
              <w:rPr>
                <w:rFonts w:eastAsia="Calibri"/>
                <w:bCs/>
                <w:sz w:val="22"/>
                <w:szCs w:val="22"/>
              </w:rPr>
              <w:t>Spații care necesită reabilitarea și reorganizare în vederea respectării circuitelor impuse de legislația în vigoare.</w:t>
            </w:r>
          </w:p>
          <w:p w:rsidR="00A901FF" w:rsidRPr="00024976" w:rsidRDefault="00A901FF" w:rsidP="00040BE1">
            <w:pPr>
              <w:jc w:val="both"/>
              <w:rPr>
                <w:rFonts w:eastAsia="Calibri"/>
                <w:bCs/>
                <w:sz w:val="22"/>
                <w:szCs w:val="22"/>
              </w:rPr>
            </w:pPr>
            <w:r w:rsidRPr="00024976">
              <w:rPr>
                <w:rFonts w:eastAsia="Calibri"/>
                <w:bCs/>
                <w:sz w:val="22"/>
                <w:szCs w:val="22"/>
              </w:rPr>
              <w:t xml:space="preserve">Buget insuficient de la Ministerul Sănătății. </w:t>
            </w:r>
          </w:p>
        </w:tc>
      </w:tr>
      <w:tr w:rsidR="00A901FF" w:rsidRPr="003221CB" w:rsidTr="0041388B">
        <w:trPr>
          <w:trHeight w:val="1215"/>
        </w:trPr>
        <w:tc>
          <w:tcPr>
            <w:tcW w:w="2978" w:type="dxa"/>
            <w:vAlign w:val="center"/>
          </w:tcPr>
          <w:p w:rsidR="00A901FF" w:rsidRPr="00572038" w:rsidRDefault="00A901FF" w:rsidP="00A901FF">
            <w:pPr>
              <w:jc w:val="both"/>
              <w:rPr>
                <w:sz w:val="22"/>
                <w:szCs w:val="22"/>
              </w:rPr>
            </w:pPr>
            <w:r w:rsidRPr="00A94714">
              <w:rPr>
                <w:sz w:val="22"/>
                <w:szCs w:val="22"/>
              </w:rPr>
              <w:t xml:space="preserve">Actualizarea lunară a bazei de date referitoare la toţi furnizorii publici şi privaţi de servicii sociale acreditaţi la nivelul judeţului Argeş; </w:t>
            </w:r>
          </w:p>
        </w:tc>
        <w:tc>
          <w:tcPr>
            <w:tcW w:w="5528" w:type="dxa"/>
          </w:tcPr>
          <w:p w:rsidR="00A901FF" w:rsidRPr="00572038" w:rsidRDefault="00A901FF" w:rsidP="00040BE1">
            <w:pPr>
              <w:jc w:val="both"/>
              <w:rPr>
                <w:rFonts w:eastAsia="Calibri"/>
                <w:b/>
                <w:bCs/>
                <w:sz w:val="22"/>
                <w:szCs w:val="22"/>
              </w:rPr>
            </w:pPr>
            <w:r>
              <w:rPr>
                <w:rFonts w:eastAsia="Calibri"/>
                <w:bCs/>
                <w:sz w:val="22"/>
                <w:szCs w:val="22"/>
              </w:rPr>
              <w:t>Centralizarea, actualizarea ș</w:t>
            </w:r>
            <w:r w:rsidRPr="00572038">
              <w:rPr>
                <w:rFonts w:eastAsia="Calibri"/>
                <w:bCs/>
                <w:sz w:val="22"/>
                <w:szCs w:val="22"/>
              </w:rPr>
              <w:t>i publicarea pe site-ul C</w:t>
            </w:r>
            <w:r>
              <w:rPr>
                <w:rFonts w:eastAsia="Calibri"/>
                <w:bCs/>
                <w:sz w:val="22"/>
                <w:szCs w:val="22"/>
              </w:rPr>
              <w:t xml:space="preserve">onsiliului </w:t>
            </w:r>
            <w:r w:rsidRPr="00572038">
              <w:rPr>
                <w:rFonts w:eastAsia="Calibri"/>
                <w:bCs/>
                <w:sz w:val="22"/>
                <w:szCs w:val="22"/>
              </w:rPr>
              <w:t>J</w:t>
            </w:r>
            <w:r>
              <w:rPr>
                <w:rFonts w:eastAsia="Calibri"/>
                <w:bCs/>
                <w:sz w:val="22"/>
                <w:szCs w:val="22"/>
              </w:rPr>
              <w:t>udețean Argeș</w:t>
            </w:r>
            <w:r w:rsidRPr="00572038">
              <w:rPr>
                <w:rFonts w:eastAsia="Calibri"/>
                <w:bCs/>
                <w:sz w:val="22"/>
                <w:szCs w:val="22"/>
              </w:rPr>
              <w:t xml:space="preserve"> a datelor pr</w:t>
            </w:r>
            <w:r>
              <w:rPr>
                <w:rFonts w:eastAsia="Calibri"/>
                <w:bCs/>
                <w:sz w:val="22"/>
                <w:szCs w:val="22"/>
              </w:rPr>
              <w:t>imite de la furnizorii publici ș</w:t>
            </w:r>
            <w:r w:rsidRPr="00572038">
              <w:rPr>
                <w:rFonts w:eastAsia="Calibri"/>
                <w:bCs/>
                <w:sz w:val="22"/>
                <w:szCs w:val="22"/>
              </w:rPr>
              <w:t>i priva</w:t>
            </w:r>
            <w:r>
              <w:rPr>
                <w:rFonts w:eastAsia="Calibri"/>
                <w:bCs/>
                <w:sz w:val="22"/>
                <w:szCs w:val="22"/>
              </w:rPr>
              <w:t>ti de servicii sociale acreditați la nivelul județ</w:t>
            </w:r>
            <w:r w:rsidRPr="00572038">
              <w:rPr>
                <w:rFonts w:eastAsia="Calibri"/>
                <w:bCs/>
                <w:sz w:val="22"/>
                <w:szCs w:val="22"/>
              </w:rPr>
              <w:t>ului</w:t>
            </w:r>
            <w:r w:rsidRPr="00572038">
              <w:rPr>
                <w:rFonts w:eastAsia="Calibri"/>
                <w:b/>
                <w:bCs/>
                <w:sz w:val="22"/>
                <w:szCs w:val="22"/>
              </w:rPr>
              <w:t>.</w:t>
            </w:r>
          </w:p>
          <w:p w:rsidR="00A901FF" w:rsidRPr="00572038" w:rsidRDefault="00A901FF" w:rsidP="00040BE1">
            <w:pPr>
              <w:jc w:val="both"/>
              <w:rPr>
                <w:rFonts w:eastAsia="Calibri"/>
                <w:b/>
                <w:bCs/>
                <w:sz w:val="22"/>
                <w:szCs w:val="22"/>
              </w:rPr>
            </w:pPr>
          </w:p>
        </w:tc>
        <w:tc>
          <w:tcPr>
            <w:tcW w:w="3685" w:type="dxa"/>
          </w:tcPr>
          <w:p w:rsidR="00A901FF" w:rsidRPr="00572038" w:rsidRDefault="00A901FF" w:rsidP="00040BE1">
            <w:pPr>
              <w:jc w:val="both"/>
              <w:rPr>
                <w:rFonts w:eastAsia="Calibri"/>
                <w:bCs/>
                <w:sz w:val="22"/>
                <w:szCs w:val="22"/>
              </w:rPr>
            </w:pPr>
            <w:r w:rsidRPr="00572038">
              <w:rPr>
                <w:rFonts w:eastAsia="Calibri"/>
                <w:bCs/>
                <w:sz w:val="22"/>
                <w:szCs w:val="22"/>
              </w:rPr>
              <w:t>Informaţiile publicate să nu cuprindă date referitoare</w:t>
            </w:r>
            <w:r>
              <w:rPr>
                <w:rFonts w:eastAsia="Calibri"/>
                <w:bCs/>
                <w:sz w:val="22"/>
                <w:szCs w:val="22"/>
              </w:rPr>
              <w:t xml:space="preserve"> de</w:t>
            </w:r>
            <w:r w:rsidRPr="00572038">
              <w:rPr>
                <w:rFonts w:eastAsia="Calibri"/>
                <w:bCs/>
                <w:sz w:val="22"/>
                <w:szCs w:val="22"/>
              </w:rPr>
              <w:t xml:space="preserve"> la toţi furnizorii acreditaţi la nivelul judeţului</w:t>
            </w:r>
            <w:r>
              <w:rPr>
                <w:rFonts w:eastAsia="Calibri"/>
                <w:bCs/>
                <w:sz w:val="22"/>
                <w:szCs w:val="22"/>
              </w:rPr>
              <w:t>.</w:t>
            </w:r>
            <w:r w:rsidRPr="00572038">
              <w:rPr>
                <w:rFonts w:eastAsia="Calibri"/>
                <w:bCs/>
                <w:sz w:val="22"/>
                <w:szCs w:val="22"/>
              </w:rPr>
              <w:t xml:space="preserve">  </w:t>
            </w:r>
          </w:p>
          <w:p w:rsidR="00A901FF" w:rsidRPr="00572038" w:rsidRDefault="00A901FF" w:rsidP="00040BE1">
            <w:pPr>
              <w:jc w:val="both"/>
              <w:rPr>
                <w:rFonts w:eastAsia="Calibri"/>
                <w:bCs/>
                <w:sz w:val="22"/>
                <w:szCs w:val="22"/>
              </w:rPr>
            </w:pPr>
          </w:p>
        </w:tc>
        <w:tc>
          <w:tcPr>
            <w:tcW w:w="3402" w:type="dxa"/>
          </w:tcPr>
          <w:p w:rsidR="00A901FF" w:rsidRPr="00572038" w:rsidRDefault="00A901FF" w:rsidP="00040BE1">
            <w:pPr>
              <w:jc w:val="both"/>
              <w:rPr>
                <w:rFonts w:eastAsia="Calibri"/>
                <w:bCs/>
                <w:sz w:val="22"/>
                <w:szCs w:val="22"/>
              </w:rPr>
            </w:pPr>
            <w:r w:rsidRPr="00572038">
              <w:rPr>
                <w:rFonts w:eastAsia="Calibri"/>
                <w:bCs/>
                <w:sz w:val="22"/>
                <w:szCs w:val="22"/>
              </w:rPr>
              <w:t>Informaţiile publicate să nu corespundă în totalitate cu realitatea</w:t>
            </w:r>
            <w:r>
              <w:rPr>
                <w:rFonts w:eastAsia="Calibri"/>
                <w:bCs/>
                <w:sz w:val="22"/>
                <w:szCs w:val="22"/>
              </w:rPr>
              <w:t>.</w:t>
            </w:r>
          </w:p>
          <w:p w:rsidR="00A901FF" w:rsidRPr="00572038" w:rsidRDefault="00A901FF" w:rsidP="00040BE1">
            <w:pPr>
              <w:jc w:val="both"/>
              <w:rPr>
                <w:rFonts w:eastAsia="Calibri"/>
                <w:bCs/>
                <w:sz w:val="22"/>
                <w:szCs w:val="22"/>
              </w:rPr>
            </w:pPr>
          </w:p>
        </w:tc>
      </w:tr>
      <w:tr w:rsidR="00A901FF" w:rsidRPr="003221CB" w:rsidTr="00844C6F">
        <w:trPr>
          <w:trHeight w:val="1116"/>
        </w:trPr>
        <w:tc>
          <w:tcPr>
            <w:tcW w:w="2978" w:type="dxa"/>
          </w:tcPr>
          <w:p w:rsidR="00A901FF" w:rsidRDefault="00A901FF" w:rsidP="00040BE1">
            <w:pPr>
              <w:rPr>
                <w:sz w:val="22"/>
                <w:szCs w:val="22"/>
              </w:rPr>
            </w:pPr>
            <w:r w:rsidRPr="00572038">
              <w:rPr>
                <w:sz w:val="22"/>
                <w:szCs w:val="22"/>
              </w:rPr>
              <w:lastRenderedPageBreak/>
              <w:t>Aprobarea planului anual de acţiune elaborat de către reprezentanţii DGASPC, privind serviciile sociale administrate şi finanţate din bugetul consiliului judetean.</w:t>
            </w:r>
          </w:p>
          <w:p w:rsidR="00A901FF" w:rsidRPr="00572038" w:rsidRDefault="00A901FF" w:rsidP="00040BE1">
            <w:pPr>
              <w:rPr>
                <w:sz w:val="22"/>
                <w:szCs w:val="22"/>
              </w:rPr>
            </w:pPr>
          </w:p>
        </w:tc>
        <w:tc>
          <w:tcPr>
            <w:tcW w:w="5528" w:type="dxa"/>
          </w:tcPr>
          <w:p w:rsidR="00A901FF" w:rsidRPr="00572038" w:rsidRDefault="00A901FF" w:rsidP="00040BE1">
            <w:pPr>
              <w:pStyle w:val="Default"/>
              <w:jc w:val="both"/>
              <w:rPr>
                <w:rFonts w:eastAsia="Calibri"/>
                <w:bCs/>
                <w:color w:val="auto"/>
                <w:sz w:val="22"/>
                <w:szCs w:val="22"/>
              </w:rPr>
            </w:pPr>
            <w:r w:rsidRPr="00572038">
              <w:rPr>
                <w:color w:val="auto"/>
                <w:sz w:val="22"/>
                <w:szCs w:val="22"/>
              </w:rPr>
              <w:t>Întocmirea şi transmiterea unei adrese către reprezentanţii DGASPC prin care se solicită elaborarea şi transmiterea planului anual de acţiune în vederea aprobării</w:t>
            </w:r>
            <w:r>
              <w:rPr>
                <w:color w:val="auto"/>
                <w:sz w:val="22"/>
                <w:szCs w:val="22"/>
              </w:rPr>
              <w:t xml:space="preserve"> acestuia în şedinț</w:t>
            </w:r>
            <w:r w:rsidRPr="00572038">
              <w:rPr>
                <w:color w:val="auto"/>
                <w:sz w:val="22"/>
                <w:szCs w:val="22"/>
              </w:rPr>
              <w:t>a consiliului judeţean. Anterior aprobării planul</w:t>
            </w:r>
            <w:r>
              <w:rPr>
                <w:color w:val="auto"/>
                <w:sz w:val="22"/>
                <w:szCs w:val="22"/>
              </w:rPr>
              <w:t>ui</w:t>
            </w:r>
            <w:r w:rsidRPr="00572038">
              <w:rPr>
                <w:color w:val="auto"/>
                <w:sz w:val="22"/>
                <w:szCs w:val="22"/>
              </w:rPr>
              <w:t xml:space="preserve"> anual se transmite spre consultare Comisiei Judeţ</w:t>
            </w:r>
            <w:r>
              <w:rPr>
                <w:color w:val="auto"/>
                <w:sz w:val="22"/>
                <w:szCs w:val="22"/>
              </w:rPr>
              <w:t>ene privind Incluziunea Socială.</w:t>
            </w:r>
          </w:p>
          <w:p w:rsidR="00A901FF" w:rsidRPr="00572038" w:rsidRDefault="00A901FF" w:rsidP="00040BE1">
            <w:pPr>
              <w:pStyle w:val="Default"/>
              <w:jc w:val="both"/>
              <w:rPr>
                <w:rFonts w:eastAsia="Calibri"/>
                <w:bCs/>
                <w:color w:val="auto"/>
                <w:sz w:val="22"/>
                <w:szCs w:val="22"/>
              </w:rPr>
            </w:pPr>
          </w:p>
          <w:p w:rsidR="00A901FF" w:rsidRPr="00572038" w:rsidRDefault="00A901FF" w:rsidP="00040BE1">
            <w:pPr>
              <w:pStyle w:val="Default"/>
              <w:jc w:val="both"/>
              <w:rPr>
                <w:rFonts w:eastAsia="Calibri"/>
                <w:bCs/>
                <w:color w:val="auto"/>
                <w:sz w:val="22"/>
                <w:szCs w:val="22"/>
              </w:rPr>
            </w:pPr>
            <w:r w:rsidRPr="00572038">
              <w:rPr>
                <w:color w:val="auto"/>
                <w:sz w:val="22"/>
                <w:szCs w:val="22"/>
              </w:rPr>
              <w:t>Primirea documentaţiei transmise de DGASPC, respectiv a raportului şi a planului anual înaintate în vederea aprobă</w:t>
            </w:r>
            <w:r>
              <w:rPr>
                <w:color w:val="auto"/>
                <w:sz w:val="22"/>
                <w:szCs w:val="22"/>
              </w:rPr>
              <w:t>rii în şedinţa consiliului județ</w:t>
            </w:r>
            <w:r w:rsidRPr="00572038">
              <w:rPr>
                <w:color w:val="auto"/>
                <w:sz w:val="22"/>
                <w:szCs w:val="22"/>
              </w:rPr>
              <w:t>ean</w:t>
            </w:r>
            <w:r>
              <w:rPr>
                <w:color w:val="auto"/>
                <w:sz w:val="22"/>
                <w:szCs w:val="22"/>
              </w:rPr>
              <w:t>.</w:t>
            </w:r>
          </w:p>
          <w:p w:rsidR="00A901FF" w:rsidRPr="00572038" w:rsidRDefault="00A901FF" w:rsidP="00040BE1">
            <w:pPr>
              <w:pStyle w:val="Default"/>
              <w:jc w:val="both"/>
              <w:rPr>
                <w:color w:val="auto"/>
                <w:sz w:val="22"/>
                <w:szCs w:val="22"/>
              </w:rPr>
            </w:pPr>
          </w:p>
          <w:p w:rsidR="00A901FF" w:rsidRPr="00572038" w:rsidRDefault="00A901FF" w:rsidP="00040BE1">
            <w:pPr>
              <w:pStyle w:val="Default"/>
              <w:jc w:val="both"/>
              <w:rPr>
                <w:rFonts w:eastAsia="Calibri"/>
                <w:bCs/>
                <w:color w:val="auto"/>
                <w:sz w:val="22"/>
                <w:szCs w:val="22"/>
              </w:rPr>
            </w:pPr>
            <w:r w:rsidRPr="00572038">
              <w:rPr>
                <w:color w:val="auto"/>
                <w:sz w:val="22"/>
                <w:szCs w:val="22"/>
              </w:rPr>
              <w:t>Verificarea existenţei avizului eliberat de Comisia Judeţeană pentru Incluziune Socială</w:t>
            </w:r>
            <w:r>
              <w:rPr>
                <w:color w:val="auto"/>
                <w:sz w:val="22"/>
                <w:szCs w:val="22"/>
              </w:rPr>
              <w:t>.</w:t>
            </w:r>
          </w:p>
          <w:p w:rsidR="00A901FF" w:rsidRPr="00572038" w:rsidRDefault="00A901FF" w:rsidP="00040BE1">
            <w:pPr>
              <w:pStyle w:val="Default"/>
              <w:jc w:val="both"/>
              <w:rPr>
                <w:color w:val="auto"/>
                <w:sz w:val="22"/>
                <w:szCs w:val="22"/>
              </w:rPr>
            </w:pPr>
          </w:p>
          <w:p w:rsidR="00A901FF" w:rsidRPr="00572038" w:rsidRDefault="00A901FF" w:rsidP="00040BE1">
            <w:pPr>
              <w:pStyle w:val="Default"/>
              <w:jc w:val="both"/>
              <w:rPr>
                <w:color w:val="auto"/>
                <w:sz w:val="22"/>
                <w:szCs w:val="22"/>
              </w:rPr>
            </w:pPr>
            <w:r w:rsidRPr="00572038">
              <w:rPr>
                <w:color w:val="auto"/>
                <w:sz w:val="22"/>
                <w:szCs w:val="22"/>
              </w:rPr>
              <w:t>Întocmirea documentaţiei necesare în vederea aprobării Strategiei Judeţene de Dezvoltare a Serviciilor Sociale în şedinţa consiliului judeţean.</w:t>
            </w:r>
          </w:p>
        </w:tc>
        <w:tc>
          <w:tcPr>
            <w:tcW w:w="3685" w:type="dxa"/>
          </w:tcPr>
          <w:p w:rsidR="00A901FF" w:rsidRPr="00572038" w:rsidRDefault="00A901FF" w:rsidP="00040BE1">
            <w:pPr>
              <w:pStyle w:val="Default"/>
              <w:jc w:val="both"/>
              <w:rPr>
                <w:color w:val="auto"/>
                <w:sz w:val="22"/>
                <w:szCs w:val="22"/>
              </w:rPr>
            </w:pPr>
            <w:r w:rsidRPr="00572038">
              <w:rPr>
                <w:color w:val="auto"/>
                <w:sz w:val="22"/>
                <w:szCs w:val="22"/>
              </w:rPr>
              <w:t>Există posibilitatea ca planul anual de acţiune privind serviciile sociale să nu primească avizul membrilor Comisiei Judeţene de Incluziune Socială</w:t>
            </w:r>
            <w:r>
              <w:rPr>
                <w:color w:val="auto"/>
                <w:sz w:val="22"/>
                <w:szCs w:val="22"/>
              </w:rPr>
              <w:t>.</w:t>
            </w:r>
            <w:r w:rsidRPr="00572038">
              <w:rPr>
                <w:color w:val="auto"/>
                <w:sz w:val="22"/>
                <w:szCs w:val="22"/>
              </w:rPr>
              <w:t xml:space="preserve"> </w:t>
            </w:r>
          </w:p>
          <w:p w:rsidR="00A901FF" w:rsidRPr="00572038" w:rsidRDefault="00A901FF" w:rsidP="00040BE1">
            <w:pPr>
              <w:pStyle w:val="Default"/>
              <w:jc w:val="both"/>
              <w:rPr>
                <w:color w:val="auto"/>
                <w:sz w:val="22"/>
                <w:szCs w:val="22"/>
              </w:rPr>
            </w:pPr>
            <w:r w:rsidRPr="00572038">
              <w:rPr>
                <w:color w:val="auto"/>
                <w:sz w:val="22"/>
                <w:szCs w:val="22"/>
              </w:rPr>
              <w:t>Informaţiile menţionate în planul anual de acţiune să nu corespundă cu datele existente în realitate</w:t>
            </w:r>
            <w:r>
              <w:rPr>
                <w:color w:val="auto"/>
                <w:sz w:val="22"/>
                <w:szCs w:val="22"/>
              </w:rPr>
              <w:t>.</w:t>
            </w:r>
          </w:p>
          <w:p w:rsidR="00A901FF" w:rsidRPr="00572038" w:rsidRDefault="00A901FF" w:rsidP="00040BE1">
            <w:pPr>
              <w:pStyle w:val="Default"/>
              <w:jc w:val="both"/>
              <w:rPr>
                <w:color w:val="auto"/>
                <w:sz w:val="22"/>
                <w:szCs w:val="22"/>
              </w:rPr>
            </w:pPr>
            <w:r w:rsidRPr="00572038">
              <w:rPr>
                <w:color w:val="auto"/>
                <w:sz w:val="22"/>
                <w:szCs w:val="22"/>
              </w:rPr>
              <w:t>Depăşirea termenului de transmitere a documentaţiei</w:t>
            </w:r>
            <w:r>
              <w:rPr>
                <w:color w:val="auto"/>
                <w:sz w:val="22"/>
                <w:szCs w:val="22"/>
              </w:rPr>
              <w:t>.</w:t>
            </w:r>
          </w:p>
          <w:p w:rsidR="00A901FF" w:rsidRPr="00572038" w:rsidRDefault="00A901FF" w:rsidP="00040BE1">
            <w:pPr>
              <w:pStyle w:val="Default"/>
              <w:jc w:val="both"/>
              <w:rPr>
                <w:color w:val="auto"/>
                <w:sz w:val="22"/>
                <w:szCs w:val="22"/>
              </w:rPr>
            </w:pPr>
            <w:r>
              <w:rPr>
                <w:color w:val="auto"/>
                <w:sz w:val="22"/>
                <w:szCs w:val="22"/>
              </w:rPr>
              <w:t>Î</w:t>
            </w:r>
            <w:r w:rsidRPr="00572038">
              <w:rPr>
                <w:color w:val="auto"/>
                <w:sz w:val="22"/>
                <w:szCs w:val="22"/>
              </w:rPr>
              <w:t>ntocmirea planului nu este făcută cu respectarea prevederilor legale în vigoare</w:t>
            </w:r>
            <w:r>
              <w:rPr>
                <w:color w:val="auto"/>
                <w:sz w:val="22"/>
                <w:szCs w:val="22"/>
              </w:rPr>
              <w:t>.</w:t>
            </w:r>
          </w:p>
          <w:p w:rsidR="00A901FF" w:rsidRPr="00572038" w:rsidRDefault="00A901FF" w:rsidP="00040BE1">
            <w:pPr>
              <w:pStyle w:val="Default"/>
              <w:jc w:val="both"/>
              <w:rPr>
                <w:color w:val="auto"/>
                <w:sz w:val="22"/>
                <w:szCs w:val="22"/>
              </w:rPr>
            </w:pPr>
            <w:r w:rsidRPr="00572038">
              <w:rPr>
                <w:color w:val="auto"/>
                <w:sz w:val="22"/>
                <w:szCs w:val="22"/>
              </w:rPr>
              <w:t xml:space="preserve">Există posibilitatea ca reprezentanţii DGASPC să omită solicitarea avizului sau anexarea acestuia la documentaţia transmisă în vederea aprobării planului anual. </w:t>
            </w:r>
          </w:p>
        </w:tc>
        <w:tc>
          <w:tcPr>
            <w:tcW w:w="3402" w:type="dxa"/>
          </w:tcPr>
          <w:p w:rsidR="00A901FF" w:rsidRPr="00572038" w:rsidRDefault="00A901FF" w:rsidP="00040BE1">
            <w:pPr>
              <w:pStyle w:val="Default"/>
              <w:jc w:val="both"/>
              <w:rPr>
                <w:color w:val="auto"/>
                <w:sz w:val="22"/>
                <w:szCs w:val="22"/>
              </w:rPr>
            </w:pPr>
            <w:r w:rsidRPr="00572038">
              <w:rPr>
                <w:color w:val="auto"/>
                <w:sz w:val="22"/>
                <w:szCs w:val="22"/>
              </w:rPr>
              <w:t>Informaţiile prezentate în cuprinsul planului să fie insuficiente şi să nu corespundă pentru a primi avizul comisiei</w:t>
            </w:r>
            <w:r>
              <w:rPr>
                <w:color w:val="auto"/>
                <w:sz w:val="22"/>
                <w:szCs w:val="22"/>
              </w:rPr>
              <w:t>.</w:t>
            </w:r>
          </w:p>
          <w:p w:rsidR="00A901FF" w:rsidRPr="00572038" w:rsidRDefault="00A901FF" w:rsidP="00040BE1">
            <w:pPr>
              <w:pStyle w:val="Default"/>
              <w:jc w:val="both"/>
              <w:rPr>
                <w:color w:val="auto"/>
                <w:sz w:val="22"/>
                <w:szCs w:val="22"/>
              </w:rPr>
            </w:pPr>
            <w:r w:rsidRPr="00572038">
              <w:rPr>
                <w:color w:val="auto"/>
                <w:sz w:val="22"/>
                <w:szCs w:val="22"/>
              </w:rPr>
              <w:t>Pe parcursul proced</w:t>
            </w:r>
            <w:r>
              <w:rPr>
                <w:color w:val="auto"/>
                <w:sz w:val="22"/>
                <w:szCs w:val="22"/>
              </w:rPr>
              <w:t>urii</w:t>
            </w:r>
            <w:r w:rsidRPr="00572038">
              <w:rPr>
                <w:color w:val="auto"/>
                <w:sz w:val="22"/>
                <w:szCs w:val="22"/>
              </w:rPr>
              <w:t xml:space="preserve"> de culegere şi centralizare a datelor pot apărea erori (fie primirea unor informaţii eronate, fie centralizarea eronată a acestora)</w:t>
            </w:r>
            <w:r>
              <w:rPr>
                <w:color w:val="auto"/>
                <w:sz w:val="22"/>
                <w:szCs w:val="22"/>
              </w:rPr>
              <w:t>.</w:t>
            </w:r>
          </w:p>
          <w:p w:rsidR="00A901FF" w:rsidRPr="00572038" w:rsidRDefault="00A901FF" w:rsidP="00040BE1">
            <w:pPr>
              <w:pStyle w:val="Default"/>
              <w:jc w:val="both"/>
              <w:rPr>
                <w:color w:val="auto"/>
                <w:sz w:val="22"/>
                <w:szCs w:val="22"/>
              </w:rPr>
            </w:pPr>
            <w:r w:rsidRPr="00572038">
              <w:rPr>
                <w:color w:val="auto"/>
                <w:sz w:val="22"/>
                <w:szCs w:val="22"/>
              </w:rPr>
              <w:t>La întocmirea planului nu sunt respectate prevederile legale în ceea ce priveşte datele ce trebuie să se regăsească în conţinutul acestuia</w:t>
            </w:r>
          </w:p>
          <w:p w:rsidR="00A901FF" w:rsidRPr="00572038" w:rsidRDefault="00A901FF" w:rsidP="00040BE1">
            <w:pPr>
              <w:pStyle w:val="Default"/>
              <w:jc w:val="both"/>
              <w:rPr>
                <w:color w:val="auto"/>
                <w:sz w:val="22"/>
                <w:szCs w:val="22"/>
              </w:rPr>
            </w:pPr>
            <w:r w:rsidRPr="00572038">
              <w:rPr>
                <w:color w:val="auto"/>
                <w:sz w:val="22"/>
                <w:szCs w:val="22"/>
              </w:rPr>
              <w:t>- erori umane</w:t>
            </w:r>
            <w:r>
              <w:rPr>
                <w:color w:val="auto"/>
                <w:sz w:val="22"/>
                <w:szCs w:val="22"/>
              </w:rPr>
              <w:t>.</w:t>
            </w:r>
          </w:p>
          <w:p w:rsidR="00A901FF" w:rsidRPr="00572038" w:rsidRDefault="00A901FF" w:rsidP="00040BE1">
            <w:pPr>
              <w:pStyle w:val="Default"/>
              <w:jc w:val="both"/>
              <w:rPr>
                <w:color w:val="auto"/>
                <w:sz w:val="22"/>
                <w:szCs w:val="22"/>
              </w:rPr>
            </w:pPr>
            <w:r w:rsidRPr="00572038">
              <w:rPr>
                <w:color w:val="auto"/>
                <w:sz w:val="22"/>
                <w:szCs w:val="22"/>
              </w:rPr>
              <w:t>Transmiterea unor date incomplete de</w:t>
            </w:r>
            <w:r>
              <w:rPr>
                <w:color w:val="auto"/>
                <w:sz w:val="22"/>
                <w:szCs w:val="22"/>
              </w:rPr>
              <w:t xml:space="preserve"> </w:t>
            </w:r>
            <w:r w:rsidRPr="00572038">
              <w:rPr>
                <w:color w:val="auto"/>
                <w:sz w:val="22"/>
                <w:szCs w:val="22"/>
              </w:rPr>
              <w:t>către instituţiile abilitate în vederea elaborării Strategiei</w:t>
            </w:r>
            <w:r>
              <w:rPr>
                <w:color w:val="auto"/>
                <w:sz w:val="22"/>
                <w:szCs w:val="22"/>
              </w:rPr>
              <w:t>.</w:t>
            </w:r>
          </w:p>
        </w:tc>
      </w:tr>
      <w:tr w:rsidR="00A901FF" w:rsidRPr="003221CB" w:rsidTr="00844C6F">
        <w:trPr>
          <w:trHeight w:val="1287"/>
        </w:trPr>
        <w:tc>
          <w:tcPr>
            <w:tcW w:w="2978" w:type="dxa"/>
          </w:tcPr>
          <w:p w:rsidR="00A901FF" w:rsidRDefault="00A901FF" w:rsidP="00040BE1">
            <w:pPr>
              <w:rPr>
                <w:sz w:val="22"/>
                <w:szCs w:val="22"/>
              </w:rPr>
            </w:pPr>
            <w:r w:rsidRPr="00572038">
              <w:rPr>
                <w:sz w:val="22"/>
                <w:szCs w:val="22"/>
              </w:rPr>
              <w:t>Consultarea planurilor anuale de acţiune elaborate de către reprezentanţii autorităţilor locale, privind serviciile sociale administrate şi finanţate din bugetul consiliului local</w:t>
            </w:r>
          </w:p>
          <w:p w:rsidR="00A901FF" w:rsidRPr="00572038" w:rsidRDefault="00A901FF" w:rsidP="00040BE1">
            <w:pPr>
              <w:rPr>
                <w:sz w:val="22"/>
                <w:szCs w:val="22"/>
              </w:rPr>
            </w:pPr>
            <w:r w:rsidRPr="00A94714">
              <w:rPr>
                <w:i/>
                <w:sz w:val="22"/>
                <w:szCs w:val="22"/>
              </w:rPr>
              <w:t xml:space="preserve"> </w:t>
            </w:r>
          </w:p>
          <w:p w:rsidR="00A901FF" w:rsidRPr="00572038" w:rsidRDefault="00A901FF" w:rsidP="00040BE1">
            <w:pPr>
              <w:rPr>
                <w:sz w:val="22"/>
                <w:szCs w:val="22"/>
              </w:rPr>
            </w:pPr>
          </w:p>
        </w:tc>
        <w:tc>
          <w:tcPr>
            <w:tcW w:w="5528" w:type="dxa"/>
          </w:tcPr>
          <w:p w:rsidR="00A901FF" w:rsidRPr="00572038" w:rsidRDefault="00A901FF" w:rsidP="00040BE1">
            <w:pPr>
              <w:pStyle w:val="Default"/>
              <w:jc w:val="both"/>
              <w:rPr>
                <w:rFonts w:eastAsia="Calibri"/>
                <w:bCs/>
                <w:color w:val="auto"/>
                <w:sz w:val="22"/>
                <w:szCs w:val="22"/>
              </w:rPr>
            </w:pPr>
            <w:r w:rsidRPr="00572038">
              <w:rPr>
                <w:color w:val="auto"/>
                <w:sz w:val="22"/>
                <w:szCs w:val="22"/>
              </w:rPr>
              <w:t>Întocmirea şi transmiterea unei adrese către reprezentanţii autorităţilor locale prin care se solicită elaborarea şi transmiterea planului anual de acţiune în vederea consultării acestuia. Ulterior, planul anual de acţiune este aprobat în şedinţă de consiliu local.</w:t>
            </w:r>
          </w:p>
          <w:p w:rsidR="00A901FF" w:rsidRPr="00572038" w:rsidRDefault="00A901FF" w:rsidP="00040BE1">
            <w:pPr>
              <w:pStyle w:val="Default"/>
              <w:jc w:val="both"/>
              <w:rPr>
                <w:color w:val="auto"/>
                <w:sz w:val="22"/>
                <w:szCs w:val="22"/>
              </w:rPr>
            </w:pPr>
            <w:r w:rsidRPr="00572038">
              <w:rPr>
                <w:color w:val="auto"/>
                <w:sz w:val="22"/>
                <w:szCs w:val="22"/>
              </w:rPr>
              <w:t>Primirea planurilor transmise în vederea consultării</w:t>
            </w:r>
            <w:r>
              <w:rPr>
                <w:color w:val="auto"/>
                <w:sz w:val="22"/>
                <w:szCs w:val="22"/>
              </w:rPr>
              <w:t>.</w:t>
            </w:r>
          </w:p>
          <w:p w:rsidR="00A901FF" w:rsidRPr="00572038" w:rsidRDefault="00A901FF" w:rsidP="00040BE1">
            <w:pPr>
              <w:pStyle w:val="Default"/>
              <w:jc w:val="both"/>
              <w:rPr>
                <w:color w:val="auto"/>
                <w:sz w:val="22"/>
                <w:szCs w:val="22"/>
              </w:rPr>
            </w:pPr>
          </w:p>
          <w:p w:rsidR="00A901FF" w:rsidRPr="00572038" w:rsidRDefault="00A901FF" w:rsidP="00040BE1">
            <w:pPr>
              <w:pStyle w:val="Default"/>
              <w:jc w:val="both"/>
              <w:rPr>
                <w:color w:val="auto"/>
                <w:sz w:val="22"/>
                <w:szCs w:val="22"/>
              </w:rPr>
            </w:pPr>
          </w:p>
          <w:p w:rsidR="00A901FF" w:rsidRPr="00572038" w:rsidRDefault="00A901FF" w:rsidP="00040BE1">
            <w:pPr>
              <w:pStyle w:val="Default"/>
              <w:jc w:val="both"/>
              <w:rPr>
                <w:color w:val="auto"/>
                <w:sz w:val="22"/>
                <w:szCs w:val="22"/>
              </w:rPr>
            </w:pPr>
            <w:r w:rsidRPr="00572038">
              <w:rPr>
                <w:color w:val="auto"/>
                <w:sz w:val="22"/>
                <w:szCs w:val="22"/>
              </w:rPr>
              <w:t>Analizarea informaţiilor prezentate în cuprinsul planului anual</w:t>
            </w:r>
            <w:r>
              <w:rPr>
                <w:color w:val="auto"/>
                <w:sz w:val="22"/>
                <w:szCs w:val="22"/>
              </w:rPr>
              <w:t>.</w:t>
            </w:r>
          </w:p>
          <w:p w:rsidR="00A901FF" w:rsidRPr="00572038" w:rsidRDefault="00A901FF" w:rsidP="00040BE1">
            <w:pPr>
              <w:pStyle w:val="Default"/>
              <w:jc w:val="both"/>
              <w:rPr>
                <w:color w:val="auto"/>
                <w:sz w:val="22"/>
                <w:szCs w:val="22"/>
              </w:rPr>
            </w:pPr>
          </w:p>
          <w:p w:rsidR="00A901FF" w:rsidRPr="00572038" w:rsidRDefault="00A901FF" w:rsidP="00040BE1">
            <w:pPr>
              <w:pStyle w:val="Default"/>
              <w:jc w:val="both"/>
              <w:rPr>
                <w:color w:val="auto"/>
                <w:sz w:val="22"/>
                <w:szCs w:val="22"/>
              </w:rPr>
            </w:pPr>
          </w:p>
          <w:p w:rsidR="00A901FF" w:rsidRPr="00572038" w:rsidRDefault="00A901FF" w:rsidP="00040BE1">
            <w:pPr>
              <w:pStyle w:val="Default"/>
              <w:ind w:left="360"/>
              <w:jc w:val="both"/>
              <w:rPr>
                <w:color w:val="auto"/>
                <w:sz w:val="22"/>
                <w:szCs w:val="22"/>
              </w:rPr>
            </w:pPr>
          </w:p>
        </w:tc>
        <w:tc>
          <w:tcPr>
            <w:tcW w:w="3685" w:type="dxa"/>
          </w:tcPr>
          <w:p w:rsidR="00A901FF" w:rsidRPr="00572038" w:rsidRDefault="00A901FF" w:rsidP="00040BE1">
            <w:pPr>
              <w:pStyle w:val="Default"/>
              <w:jc w:val="both"/>
              <w:rPr>
                <w:color w:val="auto"/>
                <w:sz w:val="22"/>
                <w:szCs w:val="22"/>
              </w:rPr>
            </w:pPr>
            <w:r w:rsidRPr="00572038">
              <w:rPr>
                <w:color w:val="auto"/>
                <w:sz w:val="22"/>
                <w:szCs w:val="22"/>
              </w:rPr>
              <w:t>Există posibilitatea ca această adresă să nu fie primită de toţi reprezentanţii autorităţilor locale, deşi transmiterea ei se face în mod corespunzător</w:t>
            </w:r>
            <w:r>
              <w:rPr>
                <w:color w:val="auto"/>
                <w:sz w:val="22"/>
                <w:szCs w:val="22"/>
              </w:rPr>
              <w:t>.</w:t>
            </w:r>
          </w:p>
          <w:p w:rsidR="00A901FF" w:rsidRPr="00572038" w:rsidRDefault="00A901FF" w:rsidP="00040BE1">
            <w:pPr>
              <w:pStyle w:val="Default"/>
              <w:jc w:val="both"/>
              <w:rPr>
                <w:color w:val="auto"/>
                <w:sz w:val="22"/>
                <w:szCs w:val="22"/>
              </w:rPr>
            </w:pPr>
          </w:p>
          <w:p w:rsidR="00A901FF" w:rsidRPr="00572038" w:rsidRDefault="00A901FF" w:rsidP="00040BE1">
            <w:pPr>
              <w:pStyle w:val="Default"/>
              <w:jc w:val="both"/>
              <w:rPr>
                <w:color w:val="auto"/>
                <w:sz w:val="22"/>
                <w:szCs w:val="22"/>
              </w:rPr>
            </w:pPr>
            <w:r w:rsidRPr="00572038">
              <w:rPr>
                <w:color w:val="auto"/>
                <w:sz w:val="22"/>
                <w:szCs w:val="22"/>
              </w:rPr>
              <w:t>Nu toţi reprezentanţii UAT-urilor transmit planul solicitat</w:t>
            </w:r>
          </w:p>
          <w:p w:rsidR="00A901FF" w:rsidRPr="00572038" w:rsidRDefault="00A901FF" w:rsidP="00040BE1">
            <w:pPr>
              <w:pStyle w:val="Default"/>
              <w:jc w:val="both"/>
              <w:rPr>
                <w:color w:val="auto"/>
                <w:sz w:val="22"/>
                <w:szCs w:val="22"/>
              </w:rPr>
            </w:pPr>
          </w:p>
          <w:p w:rsidR="00A901FF" w:rsidRPr="00572038" w:rsidRDefault="00A901FF" w:rsidP="00040BE1">
            <w:pPr>
              <w:pStyle w:val="Default"/>
              <w:jc w:val="both"/>
              <w:rPr>
                <w:color w:val="auto"/>
                <w:sz w:val="22"/>
                <w:szCs w:val="22"/>
              </w:rPr>
            </w:pPr>
            <w:r w:rsidRPr="00572038">
              <w:rPr>
                <w:color w:val="auto"/>
                <w:sz w:val="22"/>
                <w:szCs w:val="22"/>
              </w:rPr>
              <w:t>Datele din planul anual de acţiune nu corespund cu cele reale şi nu respectă în totalitate prevederile legale referitoare la informaţiile ce trebuiesc să se regăsească în cuprinsul acestuia.</w:t>
            </w:r>
          </w:p>
          <w:p w:rsidR="00A901FF" w:rsidRPr="00572038" w:rsidRDefault="00A901FF" w:rsidP="00040BE1">
            <w:pPr>
              <w:pStyle w:val="Default"/>
              <w:jc w:val="both"/>
              <w:rPr>
                <w:color w:val="auto"/>
                <w:sz w:val="22"/>
                <w:szCs w:val="22"/>
              </w:rPr>
            </w:pPr>
            <w:r w:rsidRPr="00572038">
              <w:rPr>
                <w:color w:val="auto"/>
                <w:sz w:val="22"/>
                <w:szCs w:val="22"/>
              </w:rPr>
              <w:t>Informaţiile prezentate în cuprinsul planului sunt generalizate, nu sunt respectate punct cu punct datele ce trebuie să se regăsească</w:t>
            </w:r>
            <w:r>
              <w:rPr>
                <w:color w:val="auto"/>
                <w:sz w:val="22"/>
                <w:szCs w:val="22"/>
              </w:rPr>
              <w:t>.</w:t>
            </w:r>
          </w:p>
        </w:tc>
        <w:tc>
          <w:tcPr>
            <w:tcW w:w="3402" w:type="dxa"/>
          </w:tcPr>
          <w:p w:rsidR="00A901FF" w:rsidRPr="00572038" w:rsidRDefault="00A901FF" w:rsidP="00040BE1">
            <w:pPr>
              <w:pStyle w:val="Default"/>
              <w:jc w:val="both"/>
              <w:rPr>
                <w:color w:val="auto"/>
                <w:sz w:val="22"/>
                <w:szCs w:val="22"/>
              </w:rPr>
            </w:pPr>
            <w:r w:rsidRPr="00572038">
              <w:rPr>
                <w:color w:val="auto"/>
                <w:sz w:val="22"/>
                <w:szCs w:val="22"/>
              </w:rPr>
              <w:t>Reprezentanţii UAT-urilor nu verifică periodic adresele de e</w:t>
            </w:r>
            <w:r>
              <w:rPr>
                <w:color w:val="auto"/>
                <w:sz w:val="22"/>
                <w:szCs w:val="22"/>
              </w:rPr>
              <w:t>-</w:t>
            </w:r>
            <w:r w:rsidRPr="00572038">
              <w:rPr>
                <w:color w:val="auto"/>
                <w:sz w:val="22"/>
                <w:szCs w:val="22"/>
              </w:rPr>
              <w:t>mail, sau faxul instituţiei este defect</w:t>
            </w:r>
            <w:r>
              <w:rPr>
                <w:color w:val="auto"/>
                <w:sz w:val="22"/>
                <w:szCs w:val="22"/>
              </w:rPr>
              <w:t>.</w:t>
            </w:r>
          </w:p>
          <w:p w:rsidR="00A901FF" w:rsidRDefault="00A901FF" w:rsidP="00040BE1">
            <w:pPr>
              <w:pStyle w:val="Default"/>
              <w:jc w:val="both"/>
              <w:rPr>
                <w:color w:val="auto"/>
                <w:sz w:val="22"/>
                <w:szCs w:val="22"/>
              </w:rPr>
            </w:pPr>
          </w:p>
          <w:p w:rsidR="00A901FF" w:rsidRPr="00572038" w:rsidRDefault="00A901FF" w:rsidP="00040BE1">
            <w:pPr>
              <w:pStyle w:val="Default"/>
              <w:jc w:val="both"/>
              <w:rPr>
                <w:color w:val="auto"/>
                <w:sz w:val="22"/>
                <w:szCs w:val="22"/>
              </w:rPr>
            </w:pPr>
          </w:p>
          <w:p w:rsidR="00A901FF" w:rsidRPr="00572038" w:rsidRDefault="00A901FF" w:rsidP="00040BE1">
            <w:pPr>
              <w:pStyle w:val="Default"/>
              <w:jc w:val="both"/>
              <w:rPr>
                <w:color w:val="auto"/>
                <w:sz w:val="22"/>
                <w:szCs w:val="22"/>
              </w:rPr>
            </w:pPr>
            <w:r w:rsidRPr="00572038">
              <w:rPr>
                <w:color w:val="auto"/>
                <w:sz w:val="22"/>
                <w:szCs w:val="22"/>
              </w:rPr>
              <w:t xml:space="preserve">Persoanele </w:t>
            </w:r>
            <w:r>
              <w:rPr>
                <w:color w:val="auto"/>
                <w:sz w:val="22"/>
                <w:szCs w:val="22"/>
              </w:rPr>
              <w:t>responsabil</w:t>
            </w:r>
            <w:r w:rsidRPr="00572038">
              <w:rPr>
                <w:color w:val="auto"/>
                <w:sz w:val="22"/>
                <w:szCs w:val="22"/>
              </w:rPr>
              <w:t>e cu întocmirea planului nu fac demersurile necesare în vederea întocmirii şi transmiterii acestuia</w:t>
            </w:r>
            <w:r>
              <w:rPr>
                <w:color w:val="auto"/>
                <w:sz w:val="22"/>
                <w:szCs w:val="22"/>
              </w:rPr>
              <w:t>.</w:t>
            </w:r>
          </w:p>
          <w:p w:rsidR="00A901FF" w:rsidRPr="00572038" w:rsidRDefault="00A901FF" w:rsidP="00040BE1">
            <w:pPr>
              <w:pStyle w:val="Default"/>
              <w:jc w:val="both"/>
              <w:rPr>
                <w:color w:val="auto"/>
                <w:sz w:val="22"/>
                <w:szCs w:val="22"/>
              </w:rPr>
            </w:pPr>
            <w:r>
              <w:rPr>
                <w:color w:val="auto"/>
                <w:sz w:val="22"/>
                <w:szCs w:val="22"/>
              </w:rPr>
              <w:t>Î</w:t>
            </w:r>
            <w:r w:rsidRPr="00572038">
              <w:rPr>
                <w:color w:val="auto"/>
                <w:sz w:val="22"/>
                <w:szCs w:val="22"/>
              </w:rPr>
              <w:t>ntocmirea planului anual nu se face cu respectarea informaţiilor legate de modul de întocmire a acest</w:t>
            </w:r>
            <w:r>
              <w:rPr>
                <w:color w:val="auto"/>
                <w:sz w:val="22"/>
                <w:szCs w:val="22"/>
              </w:rPr>
              <w:t>uia precum şi datele ce trebuie</w:t>
            </w:r>
            <w:r w:rsidRPr="00572038">
              <w:rPr>
                <w:color w:val="auto"/>
                <w:sz w:val="22"/>
                <w:szCs w:val="22"/>
              </w:rPr>
              <w:t xml:space="preserve"> menţionate</w:t>
            </w:r>
            <w:r>
              <w:rPr>
                <w:color w:val="auto"/>
                <w:sz w:val="22"/>
                <w:szCs w:val="22"/>
              </w:rPr>
              <w:t>.</w:t>
            </w:r>
          </w:p>
        </w:tc>
      </w:tr>
      <w:tr w:rsidR="00A901FF" w:rsidRPr="003221CB" w:rsidTr="00844C6F">
        <w:trPr>
          <w:trHeight w:val="1287"/>
        </w:trPr>
        <w:tc>
          <w:tcPr>
            <w:tcW w:w="2978" w:type="dxa"/>
          </w:tcPr>
          <w:p w:rsidR="00A901FF" w:rsidRPr="00572038" w:rsidRDefault="00A901FF" w:rsidP="00040BE1">
            <w:pPr>
              <w:rPr>
                <w:sz w:val="22"/>
                <w:szCs w:val="22"/>
              </w:rPr>
            </w:pPr>
            <w:r>
              <w:rPr>
                <w:sz w:val="22"/>
                <w:szCs w:val="22"/>
              </w:rPr>
              <w:t>Stabilirea, din planurile anuale transmise de uat-uri, a unui număr de minim  3 servicii sociale  necesare a fi</w:t>
            </w:r>
            <w:r w:rsidRPr="00572038">
              <w:rPr>
                <w:sz w:val="22"/>
                <w:szCs w:val="22"/>
              </w:rPr>
              <w:t xml:space="preserve"> </w:t>
            </w:r>
            <w:r>
              <w:rPr>
                <w:sz w:val="22"/>
                <w:szCs w:val="22"/>
              </w:rPr>
              <w:t xml:space="preserve">dezvoltate în vederea asigurării </w:t>
            </w:r>
            <w:r>
              <w:rPr>
                <w:sz w:val="22"/>
                <w:szCs w:val="22"/>
              </w:rPr>
              <w:lastRenderedPageBreak/>
              <w:t>unei acoperiri</w:t>
            </w:r>
            <w:r w:rsidRPr="00572038">
              <w:rPr>
                <w:sz w:val="22"/>
                <w:szCs w:val="22"/>
              </w:rPr>
              <w:t xml:space="preserve"> echitabil</w:t>
            </w:r>
            <w:r>
              <w:rPr>
                <w:sz w:val="22"/>
                <w:szCs w:val="22"/>
              </w:rPr>
              <w:t>e</w:t>
            </w:r>
            <w:r w:rsidRPr="00572038">
              <w:rPr>
                <w:sz w:val="22"/>
                <w:szCs w:val="22"/>
              </w:rPr>
              <w:t xml:space="preserve"> pe întreg teritoriul judeţului;</w:t>
            </w:r>
          </w:p>
          <w:p w:rsidR="00A901FF" w:rsidRPr="00572038" w:rsidRDefault="00A901FF" w:rsidP="00040BE1">
            <w:pPr>
              <w:rPr>
                <w:sz w:val="22"/>
                <w:szCs w:val="22"/>
              </w:rPr>
            </w:pPr>
          </w:p>
        </w:tc>
        <w:tc>
          <w:tcPr>
            <w:tcW w:w="5528" w:type="dxa"/>
          </w:tcPr>
          <w:p w:rsidR="00A901FF" w:rsidRPr="00572038" w:rsidRDefault="00A901FF" w:rsidP="00040BE1">
            <w:pPr>
              <w:jc w:val="both"/>
              <w:rPr>
                <w:sz w:val="22"/>
                <w:szCs w:val="22"/>
              </w:rPr>
            </w:pPr>
            <w:r>
              <w:rPr>
                <w:sz w:val="22"/>
                <w:szCs w:val="22"/>
              </w:rPr>
              <w:lastRenderedPageBreak/>
              <w:t>Analizarea planurilor transmise de uat-uri a serviciilor sociale necesare a fi</w:t>
            </w:r>
            <w:r w:rsidRPr="00572038">
              <w:rPr>
                <w:sz w:val="22"/>
                <w:szCs w:val="22"/>
              </w:rPr>
              <w:t xml:space="preserve"> </w:t>
            </w:r>
            <w:r>
              <w:rPr>
                <w:sz w:val="22"/>
                <w:szCs w:val="22"/>
              </w:rPr>
              <w:t>dezvoltate în vederea asigurării unei acoperiri</w:t>
            </w:r>
            <w:r w:rsidRPr="00572038">
              <w:rPr>
                <w:sz w:val="22"/>
                <w:szCs w:val="22"/>
              </w:rPr>
              <w:t xml:space="preserve"> echitabil</w:t>
            </w:r>
            <w:r>
              <w:rPr>
                <w:sz w:val="22"/>
                <w:szCs w:val="22"/>
              </w:rPr>
              <w:t>e</w:t>
            </w:r>
            <w:r w:rsidRPr="00572038">
              <w:rPr>
                <w:sz w:val="22"/>
                <w:szCs w:val="22"/>
              </w:rPr>
              <w:t xml:space="preserve"> pe întreg teritoriul judeţului</w:t>
            </w:r>
          </w:p>
          <w:p w:rsidR="00A901FF" w:rsidRPr="00572038" w:rsidRDefault="00A901FF" w:rsidP="00040BE1">
            <w:pPr>
              <w:jc w:val="both"/>
              <w:rPr>
                <w:rFonts w:eastAsia="Calibri"/>
                <w:bCs/>
                <w:sz w:val="22"/>
                <w:szCs w:val="22"/>
              </w:rPr>
            </w:pPr>
          </w:p>
          <w:p w:rsidR="00A901FF" w:rsidRPr="00572038" w:rsidRDefault="00A901FF" w:rsidP="00040BE1">
            <w:pPr>
              <w:jc w:val="both"/>
              <w:rPr>
                <w:sz w:val="22"/>
                <w:szCs w:val="22"/>
              </w:rPr>
            </w:pPr>
          </w:p>
          <w:p w:rsidR="00A901FF" w:rsidRPr="00572038" w:rsidRDefault="00A901FF" w:rsidP="00040BE1">
            <w:pPr>
              <w:jc w:val="both"/>
              <w:rPr>
                <w:sz w:val="22"/>
                <w:szCs w:val="22"/>
              </w:rPr>
            </w:pPr>
            <w:r w:rsidRPr="00572038">
              <w:rPr>
                <w:rFonts w:eastAsia="Calibri"/>
                <w:bCs/>
                <w:sz w:val="22"/>
                <w:szCs w:val="22"/>
              </w:rPr>
              <w:lastRenderedPageBreak/>
              <w:t xml:space="preserve">Centralizarea datelor </w:t>
            </w:r>
            <w:r>
              <w:rPr>
                <w:rFonts w:eastAsia="Calibri"/>
                <w:bCs/>
                <w:sz w:val="22"/>
                <w:szCs w:val="22"/>
              </w:rPr>
              <w:t>prezentate în aceste planuri</w:t>
            </w:r>
            <w:r w:rsidRPr="00572038">
              <w:rPr>
                <w:rFonts w:eastAsia="Calibri"/>
                <w:bCs/>
                <w:sz w:val="22"/>
                <w:szCs w:val="22"/>
              </w:rPr>
              <w:t xml:space="preserve"> cu privire la serviciile sociale deficitare la nivelul judetului.</w:t>
            </w:r>
          </w:p>
          <w:p w:rsidR="00A901FF" w:rsidRPr="00572038" w:rsidRDefault="00A901FF" w:rsidP="00040BE1">
            <w:pPr>
              <w:jc w:val="both"/>
              <w:rPr>
                <w:rFonts w:eastAsia="Calibri"/>
                <w:b/>
                <w:bCs/>
                <w:sz w:val="22"/>
                <w:szCs w:val="22"/>
              </w:rPr>
            </w:pPr>
          </w:p>
        </w:tc>
        <w:tc>
          <w:tcPr>
            <w:tcW w:w="3685" w:type="dxa"/>
          </w:tcPr>
          <w:p w:rsidR="00A901FF" w:rsidRPr="00572038" w:rsidRDefault="00A901FF" w:rsidP="00040BE1">
            <w:pPr>
              <w:jc w:val="both"/>
              <w:rPr>
                <w:rFonts w:eastAsia="Calibri"/>
                <w:bCs/>
                <w:sz w:val="22"/>
                <w:szCs w:val="22"/>
              </w:rPr>
            </w:pPr>
            <w:r w:rsidRPr="00572038">
              <w:rPr>
                <w:rFonts w:eastAsia="Calibri"/>
                <w:bCs/>
                <w:sz w:val="22"/>
                <w:szCs w:val="22"/>
              </w:rPr>
              <w:lastRenderedPageBreak/>
              <w:t>Informaţiile prezentate să nu fie actualizate şi conforme cu realitatea</w:t>
            </w:r>
          </w:p>
          <w:p w:rsidR="00A901FF" w:rsidRPr="00572038" w:rsidRDefault="00A901FF" w:rsidP="00040BE1">
            <w:pPr>
              <w:jc w:val="both"/>
              <w:rPr>
                <w:rFonts w:eastAsia="Calibri"/>
                <w:bCs/>
                <w:sz w:val="22"/>
                <w:szCs w:val="22"/>
              </w:rPr>
            </w:pPr>
          </w:p>
          <w:p w:rsidR="00A901FF" w:rsidRPr="00572038" w:rsidRDefault="00A901FF" w:rsidP="00040BE1">
            <w:pPr>
              <w:jc w:val="both"/>
              <w:rPr>
                <w:rFonts w:eastAsia="Calibri"/>
                <w:bCs/>
                <w:sz w:val="22"/>
                <w:szCs w:val="22"/>
              </w:rPr>
            </w:pPr>
          </w:p>
          <w:p w:rsidR="00A901FF" w:rsidRPr="00572038" w:rsidRDefault="00A901FF" w:rsidP="00040BE1">
            <w:pPr>
              <w:jc w:val="both"/>
              <w:rPr>
                <w:rFonts w:eastAsia="Calibri"/>
                <w:bCs/>
                <w:sz w:val="22"/>
                <w:szCs w:val="22"/>
              </w:rPr>
            </w:pPr>
          </w:p>
          <w:p w:rsidR="00A901FF" w:rsidRPr="00572038" w:rsidRDefault="00A901FF" w:rsidP="00040BE1">
            <w:pPr>
              <w:jc w:val="both"/>
              <w:rPr>
                <w:rFonts w:eastAsia="Calibri"/>
                <w:bCs/>
                <w:sz w:val="22"/>
                <w:szCs w:val="22"/>
              </w:rPr>
            </w:pPr>
          </w:p>
          <w:p w:rsidR="00A901FF" w:rsidRPr="00572038" w:rsidRDefault="00A901FF" w:rsidP="00040BE1">
            <w:pPr>
              <w:jc w:val="both"/>
              <w:rPr>
                <w:rFonts w:eastAsia="Calibri"/>
                <w:bCs/>
                <w:sz w:val="22"/>
                <w:szCs w:val="22"/>
              </w:rPr>
            </w:pPr>
            <w:r w:rsidRPr="00572038">
              <w:rPr>
                <w:rFonts w:eastAsia="Calibri"/>
                <w:bCs/>
                <w:sz w:val="22"/>
                <w:szCs w:val="22"/>
              </w:rPr>
              <w:t>Realizarea unei centralizări care să nu răspundă cu exactitate necesarului de servicii sociale de la nivelul judeţului</w:t>
            </w:r>
          </w:p>
        </w:tc>
        <w:tc>
          <w:tcPr>
            <w:tcW w:w="3402" w:type="dxa"/>
          </w:tcPr>
          <w:p w:rsidR="00A901FF" w:rsidRDefault="00A901FF" w:rsidP="00040BE1">
            <w:pPr>
              <w:jc w:val="both"/>
              <w:rPr>
                <w:rFonts w:eastAsia="Calibri"/>
                <w:bCs/>
                <w:sz w:val="22"/>
                <w:szCs w:val="22"/>
              </w:rPr>
            </w:pPr>
            <w:r w:rsidRPr="00572038">
              <w:rPr>
                <w:rFonts w:eastAsia="Calibri"/>
                <w:b/>
                <w:bCs/>
                <w:sz w:val="22"/>
                <w:szCs w:val="22"/>
              </w:rPr>
              <w:lastRenderedPageBreak/>
              <w:t>P</w:t>
            </w:r>
            <w:r w:rsidRPr="00572038">
              <w:rPr>
                <w:rFonts w:eastAsia="Calibri"/>
                <w:bCs/>
                <w:sz w:val="22"/>
                <w:szCs w:val="22"/>
              </w:rPr>
              <w:t>ot exista o serie de erori în informaţiile primite de la reprezentanţii u</w:t>
            </w:r>
            <w:r>
              <w:rPr>
                <w:rFonts w:eastAsia="Calibri"/>
                <w:bCs/>
                <w:sz w:val="22"/>
                <w:szCs w:val="22"/>
              </w:rPr>
              <w:t>nităţilor administraţiei locale.</w:t>
            </w:r>
          </w:p>
          <w:p w:rsidR="00A901FF" w:rsidRPr="00572038" w:rsidRDefault="00A901FF" w:rsidP="00040BE1">
            <w:pPr>
              <w:jc w:val="both"/>
              <w:rPr>
                <w:rFonts w:eastAsia="Calibri"/>
                <w:bCs/>
                <w:sz w:val="22"/>
                <w:szCs w:val="22"/>
              </w:rPr>
            </w:pPr>
            <w:r w:rsidRPr="00572038">
              <w:rPr>
                <w:rFonts w:eastAsia="Calibri"/>
                <w:bCs/>
                <w:sz w:val="22"/>
                <w:szCs w:val="22"/>
              </w:rPr>
              <w:t xml:space="preserve">Date incomplete, neavând la bază o </w:t>
            </w:r>
            <w:r w:rsidRPr="00572038">
              <w:rPr>
                <w:rFonts w:eastAsia="Calibri"/>
                <w:bCs/>
                <w:sz w:val="22"/>
                <w:szCs w:val="22"/>
              </w:rPr>
              <w:lastRenderedPageBreak/>
              <w:t>procedură unitară stabilită printr-un act normativ de identificare şi cuantificare a serviciilor sociale deficitare</w:t>
            </w:r>
          </w:p>
        </w:tc>
      </w:tr>
      <w:tr w:rsidR="00A901FF" w:rsidRPr="003221CB" w:rsidTr="00844C6F">
        <w:trPr>
          <w:trHeight w:val="1287"/>
        </w:trPr>
        <w:tc>
          <w:tcPr>
            <w:tcW w:w="2978" w:type="dxa"/>
          </w:tcPr>
          <w:p w:rsidR="00A901FF" w:rsidRDefault="00A901FF" w:rsidP="00040BE1">
            <w:pPr>
              <w:numPr>
                <w:ilvl w:val="0"/>
                <w:numId w:val="7"/>
              </w:numPr>
              <w:ind w:left="0"/>
              <w:rPr>
                <w:sz w:val="22"/>
                <w:szCs w:val="22"/>
              </w:rPr>
            </w:pPr>
            <w:r w:rsidRPr="00572038">
              <w:rPr>
                <w:sz w:val="22"/>
                <w:szCs w:val="22"/>
              </w:rPr>
              <w:lastRenderedPageBreak/>
              <w:t xml:space="preserve">Încheierea unor parteneriate între furnizorii privaţi de servicii sociale şi </w:t>
            </w:r>
            <w:r>
              <w:rPr>
                <w:sz w:val="22"/>
                <w:szCs w:val="22"/>
              </w:rPr>
              <w:t>Consiliul Judeţean Argeş/DGASPC</w:t>
            </w:r>
          </w:p>
          <w:p w:rsidR="00A901FF" w:rsidRPr="00572038" w:rsidRDefault="00A901FF" w:rsidP="00040BE1">
            <w:pPr>
              <w:rPr>
                <w:sz w:val="22"/>
                <w:szCs w:val="22"/>
              </w:rPr>
            </w:pPr>
          </w:p>
        </w:tc>
        <w:tc>
          <w:tcPr>
            <w:tcW w:w="5528" w:type="dxa"/>
          </w:tcPr>
          <w:p w:rsidR="00A901FF" w:rsidRPr="00572038" w:rsidRDefault="00A901FF" w:rsidP="00040BE1">
            <w:pPr>
              <w:pStyle w:val="Default"/>
              <w:spacing w:after="19"/>
              <w:jc w:val="both"/>
              <w:rPr>
                <w:color w:val="auto"/>
                <w:sz w:val="22"/>
                <w:szCs w:val="22"/>
              </w:rPr>
            </w:pPr>
            <w:r w:rsidRPr="00572038">
              <w:rPr>
                <w:color w:val="auto"/>
                <w:sz w:val="22"/>
                <w:szCs w:val="22"/>
              </w:rPr>
              <w:t xml:space="preserve">Organizează şi realizează activităţi specifice contractării serviciilor sociale acordate de furnizori publici şi privaţi. </w:t>
            </w:r>
          </w:p>
          <w:p w:rsidR="00A901FF" w:rsidRPr="00572038" w:rsidRDefault="00A901FF" w:rsidP="00040BE1">
            <w:pPr>
              <w:jc w:val="both"/>
              <w:rPr>
                <w:rFonts w:eastAsia="Calibri"/>
                <w:bCs/>
                <w:sz w:val="22"/>
                <w:szCs w:val="22"/>
              </w:rPr>
            </w:pPr>
            <w:r w:rsidRPr="00572038">
              <w:rPr>
                <w:sz w:val="22"/>
                <w:szCs w:val="22"/>
              </w:rPr>
              <w:t>Monitorizarea financiara şi tehnica a contractelor/convenţiilor încheiate.</w:t>
            </w:r>
          </w:p>
        </w:tc>
        <w:tc>
          <w:tcPr>
            <w:tcW w:w="3685" w:type="dxa"/>
          </w:tcPr>
          <w:p w:rsidR="00A901FF" w:rsidRPr="00572038" w:rsidRDefault="00A901FF" w:rsidP="00040BE1">
            <w:pPr>
              <w:pStyle w:val="Default"/>
              <w:spacing w:after="19"/>
              <w:jc w:val="both"/>
              <w:rPr>
                <w:color w:val="auto"/>
                <w:sz w:val="22"/>
                <w:szCs w:val="22"/>
              </w:rPr>
            </w:pPr>
            <w:r w:rsidRPr="00572038">
              <w:rPr>
                <w:color w:val="auto"/>
                <w:sz w:val="22"/>
                <w:szCs w:val="22"/>
              </w:rPr>
              <w:t>Identificarea serviciilor sociale deficitare precum şi a zonelor geografice în care acestea sunt necesare</w:t>
            </w:r>
          </w:p>
          <w:p w:rsidR="00A901FF" w:rsidRPr="00572038" w:rsidRDefault="00A901FF" w:rsidP="00040BE1">
            <w:pPr>
              <w:pStyle w:val="Default"/>
              <w:spacing w:after="19"/>
              <w:jc w:val="both"/>
              <w:rPr>
                <w:color w:val="auto"/>
                <w:sz w:val="22"/>
                <w:szCs w:val="22"/>
              </w:rPr>
            </w:pPr>
            <w:r w:rsidRPr="00572038">
              <w:rPr>
                <w:color w:val="auto"/>
                <w:sz w:val="22"/>
                <w:szCs w:val="22"/>
              </w:rPr>
              <w:t>Susţinerea financiară diferită a aceloraşi tipuri de servicii sociale</w:t>
            </w:r>
          </w:p>
          <w:p w:rsidR="00A901FF" w:rsidRPr="00572038" w:rsidRDefault="00A901FF" w:rsidP="00040BE1">
            <w:pPr>
              <w:pStyle w:val="Default"/>
              <w:spacing w:after="19"/>
              <w:jc w:val="both"/>
              <w:rPr>
                <w:color w:val="auto"/>
                <w:sz w:val="22"/>
                <w:szCs w:val="22"/>
              </w:rPr>
            </w:pPr>
          </w:p>
          <w:p w:rsidR="00A901FF" w:rsidRPr="00572038" w:rsidRDefault="00A901FF" w:rsidP="00040BE1">
            <w:pPr>
              <w:pStyle w:val="Default"/>
              <w:spacing w:after="19"/>
              <w:jc w:val="both"/>
              <w:rPr>
                <w:color w:val="auto"/>
                <w:sz w:val="22"/>
                <w:szCs w:val="22"/>
              </w:rPr>
            </w:pPr>
          </w:p>
          <w:p w:rsidR="00A901FF" w:rsidRPr="00572038" w:rsidRDefault="00A901FF" w:rsidP="00040BE1">
            <w:pPr>
              <w:pStyle w:val="Default"/>
              <w:spacing w:after="19"/>
              <w:jc w:val="both"/>
              <w:rPr>
                <w:color w:val="auto"/>
                <w:sz w:val="22"/>
                <w:szCs w:val="22"/>
              </w:rPr>
            </w:pPr>
          </w:p>
          <w:p w:rsidR="00A901FF" w:rsidRPr="00572038" w:rsidRDefault="00A901FF" w:rsidP="00040BE1">
            <w:pPr>
              <w:pStyle w:val="Default"/>
              <w:spacing w:after="19"/>
              <w:jc w:val="both"/>
              <w:rPr>
                <w:color w:val="auto"/>
                <w:sz w:val="22"/>
                <w:szCs w:val="22"/>
              </w:rPr>
            </w:pPr>
            <w:r w:rsidRPr="00572038">
              <w:rPr>
                <w:color w:val="auto"/>
                <w:sz w:val="22"/>
                <w:szCs w:val="22"/>
              </w:rPr>
              <w:t>- există riscul ca serviciile sociale asigurate de către furnizorii privaţi să nu corespundă nevoilor fiecărui beneficiar şi să nu respecte standardele minime de calitate</w:t>
            </w:r>
          </w:p>
        </w:tc>
        <w:tc>
          <w:tcPr>
            <w:tcW w:w="3402" w:type="dxa"/>
          </w:tcPr>
          <w:p w:rsidR="00A901FF" w:rsidRPr="00572038" w:rsidRDefault="00A901FF" w:rsidP="00040BE1">
            <w:pPr>
              <w:pStyle w:val="Default"/>
              <w:spacing w:after="19"/>
              <w:jc w:val="both"/>
              <w:rPr>
                <w:color w:val="auto"/>
                <w:sz w:val="22"/>
                <w:szCs w:val="22"/>
              </w:rPr>
            </w:pPr>
            <w:r w:rsidRPr="00572038">
              <w:rPr>
                <w:color w:val="auto"/>
                <w:sz w:val="22"/>
                <w:szCs w:val="22"/>
              </w:rPr>
              <w:t>Lipsa unei proceduri unitare stabilită printr-un act normativ de identificare şi cuantificare a serviciilor sociale deficitare şi a zonelor geografice</w:t>
            </w:r>
          </w:p>
          <w:p w:rsidR="00A901FF" w:rsidRPr="00572038" w:rsidRDefault="00A901FF" w:rsidP="00040BE1">
            <w:pPr>
              <w:pStyle w:val="Default"/>
              <w:spacing w:after="19"/>
              <w:jc w:val="both"/>
              <w:rPr>
                <w:color w:val="auto"/>
                <w:sz w:val="22"/>
                <w:szCs w:val="22"/>
              </w:rPr>
            </w:pPr>
            <w:r w:rsidRPr="00572038">
              <w:rPr>
                <w:color w:val="auto"/>
                <w:sz w:val="22"/>
                <w:szCs w:val="22"/>
              </w:rPr>
              <w:t>Costuri diferite ale furnizorilor privaţi pentru aceleaşi tipuri de servicii</w:t>
            </w:r>
          </w:p>
          <w:p w:rsidR="00A901FF" w:rsidRPr="00572038" w:rsidRDefault="00A901FF" w:rsidP="00040BE1">
            <w:pPr>
              <w:pStyle w:val="Default"/>
              <w:spacing w:after="19"/>
              <w:jc w:val="both"/>
              <w:rPr>
                <w:color w:val="auto"/>
                <w:sz w:val="22"/>
                <w:szCs w:val="22"/>
              </w:rPr>
            </w:pPr>
            <w:r w:rsidRPr="00572038">
              <w:rPr>
                <w:color w:val="auto"/>
                <w:sz w:val="22"/>
                <w:szCs w:val="22"/>
              </w:rPr>
              <w:t>Inexistenţa unor criterii de evaluare unitară pentru acelaşi tip de serviciu social</w:t>
            </w:r>
          </w:p>
          <w:p w:rsidR="00A901FF" w:rsidRPr="00572038" w:rsidRDefault="00A901FF" w:rsidP="00040BE1">
            <w:pPr>
              <w:pStyle w:val="Default"/>
              <w:spacing w:after="19"/>
              <w:jc w:val="both"/>
              <w:rPr>
                <w:color w:val="auto"/>
                <w:sz w:val="22"/>
                <w:szCs w:val="22"/>
              </w:rPr>
            </w:pPr>
            <w:r w:rsidRPr="00572038">
              <w:rPr>
                <w:color w:val="auto"/>
                <w:sz w:val="22"/>
                <w:szCs w:val="22"/>
              </w:rPr>
              <w:t>- buget insuficient alocat DGASPC pentru susţinerea financiară a serviciilor sociale deficitare</w:t>
            </w:r>
          </w:p>
          <w:p w:rsidR="00A901FF" w:rsidRPr="00572038" w:rsidRDefault="00A901FF" w:rsidP="00040BE1">
            <w:pPr>
              <w:pStyle w:val="Default"/>
              <w:spacing w:after="19"/>
              <w:jc w:val="both"/>
              <w:rPr>
                <w:color w:val="auto"/>
                <w:sz w:val="22"/>
                <w:szCs w:val="22"/>
              </w:rPr>
            </w:pPr>
            <w:r w:rsidRPr="00572038">
              <w:rPr>
                <w:color w:val="auto"/>
                <w:sz w:val="22"/>
                <w:szCs w:val="22"/>
              </w:rPr>
              <w:t>- numărul mare de beneficiari raportat la numărul specialiştilor care asigură furnizarea serviciilor de specialitate</w:t>
            </w:r>
          </w:p>
        </w:tc>
      </w:tr>
      <w:tr w:rsidR="00A901FF" w:rsidRPr="003221CB" w:rsidTr="00A901FF">
        <w:trPr>
          <w:trHeight w:val="983"/>
        </w:trPr>
        <w:tc>
          <w:tcPr>
            <w:tcW w:w="2978" w:type="dxa"/>
          </w:tcPr>
          <w:p w:rsidR="00A901FF" w:rsidRDefault="00A901FF" w:rsidP="00040BE1">
            <w:pPr>
              <w:rPr>
                <w:sz w:val="22"/>
                <w:szCs w:val="22"/>
              </w:rPr>
            </w:pPr>
            <w:r w:rsidRPr="00572038">
              <w:rPr>
                <w:sz w:val="22"/>
                <w:szCs w:val="22"/>
              </w:rPr>
              <w:t xml:space="preserve">Asigurarea serviciilor de neutralizare a animalelor moarte provenite din gospodariile crescatorilor individuali de animale </w:t>
            </w:r>
          </w:p>
          <w:p w:rsidR="00A901FF" w:rsidRPr="003F2F5B" w:rsidRDefault="00A901FF" w:rsidP="00040BE1">
            <w:pPr>
              <w:rPr>
                <w:i/>
                <w:sz w:val="22"/>
                <w:szCs w:val="22"/>
              </w:rPr>
            </w:pPr>
          </w:p>
        </w:tc>
        <w:tc>
          <w:tcPr>
            <w:tcW w:w="5528" w:type="dxa"/>
          </w:tcPr>
          <w:p w:rsidR="00A901FF" w:rsidRPr="00572038" w:rsidRDefault="00A901FF" w:rsidP="00040BE1">
            <w:pPr>
              <w:pStyle w:val="Default"/>
              <w:spacing w:after="19"/>
              <w:jc w:val="both"/>
              <w:rPr>
                <w:color w:val="auto"/>
                <w:sz w:val="22"/>
                <w:szCs w:val="22"/>
              </w:rPr>
            </w:pPr>
            <w:r w:rsidRPr="00572038">
              <w:rPr>
                <w:color w:val="auto"/>
                <w:sz w:val="22"/>
                <w:szCs w:val="22"/>
              </w:rPr>
              <w:t xml:space="preserve">Stabilirea bugetului necesar </w:t>
            </w:r>
          </w:p>
          <w:p w:rsidR="00A901FF" w:rsidRPr="00572038" w:rsidRDefault="00A901FF" w:rsidP="00040BE1">
            <w:pPr>
              <w:pStyle w:val="Default"/>
              <w:spacing w:after="19"/>
              <w:jc w:val="both"/>
              <w:rPr>
                <w:color w:val="auto"/>
                <w:sz w:val="22"/>
                <w:szCs w:val="22"/>
              </w:rPr>
            </w:pPr>
            <w:r w:rsidRPr="00572038">
              <w:rPr>
                <w:color w:val="auto"/>
                <w:sz w:val="22"/>
                <w:szCs w:val="22"/>
              </w:rPr>
              <w:t xml:space="preserve">Elaborarea caietului de sarcini pentru achizitia serviciului de neutralizare </w:t>
            </w:r>
          </w:p>
          <w:p w:rsidR="00A901FF" w:rsidRPr="00572038" w:rsidRDefault="00A901FF" w:rsidP="00040BE1">
            <w:pPr>
              <w:pStyle w:val="Default"/>
              <w:spacing w:after="19"/>
              <w:jc w:val="both"/>
              <w:rPr>
                <w:color w:val="auto"/>
                <w:sz w:val="22"/>
                <w:szCs w:val="22"/>
              </w:rPr>
            </w:pPr>
            <w:r w:rsidRPr="00572038">
              <w:rPr>
                <w:color w:val="auto"/>
                <w:sz w:val="22"/>
                <w:szCs w:val="22"/>
              </w:rPr>
              <w:t xml:space="preserve">Monitorizarea contractelor incheiate </w:t>
            </w:r>
          </w:p>
          <w:p w:rsidR="00A901FF" w:rsidRPr="00572038" w:rsidRDefault="00A901FF" w:rsidP="00040BE1">
            <w:pPr>
              <w:pStyle w:val="Default"/>
              <w:spacing w:after="19"/>
              <w:jc w:val="both"/>
              <w:rPr>
                <w:color w:val="auto"/>
                <w:sz w:val="22"/>
                <w:szCs w:val="22"/>
              </w:rPr>
            </w:pPr>
            <w:r w:rsidRPr="00572038">
              <w:rPr>
                <w:color w:val="auto"/>
                <w:sz w:val="22"/>
                <w:szCs w:val="22"/>
              </w:rPr>
              <w:t xml:space="preserve">Transmiterea catre Ministerul Agriculturii si Dezvoltarii Rurale a situatiilor centralizatoare in cederea solicitarii ajutorului de stat. </w:t>
            </w:r>
          </w:p>
        </w:tc>
        <w:tc>
          <w:tcPr>
            <w:tcW w:w="3685" w:type="dxa"/>
          </w:tcPr>
          <w:p w:rsidR="00A901FF" w:rsidRPr="00572038" w:rsidRDefault="00A901FF" w:rsidP="00040BE1">
            <w:pPr>
              <w:pStyle w:val="Default"/>
              <w:spacing w:after="19"/>
              <w:jc w:val="both"/>
              <w:rPr>
                <w:color w:val="auto"/>
                <w:sz w:val="22"/>
                <w:szCs w:val="22"/>
              </w:rPr>
            </w:pPr>
            <w:r w:rsidRPr="00572038">
              <w:rPr>
                <w:color w:val="auto"/>
                <w:sz w:val="22"/>
                <w:szCs w:val="22"/>
              </w:rPr>
              <w:t xml:space="preserve">-sincope în asigurarea acestor servicii ca urmare a neprezentarii la licitatie a furnizorilor </w:t>
            </w:r>
          </w:p>
          <w:p w:rsidR="00A901FF" w:rsidRPr="00572038" w:rsidRDefault="00A901FF" w:rsidP="00040BE1">
            <w:pPr>
              <w:pStyle w:val="Default"/>
              <w:spacing w:after="19"/>
              <w:jc w:val="both"/>
              <w:rPr>
                <w:color w:val="auto"/>
                <w:sz w:val="22"/>
                <w:szCs w:val="22"/>
              </w:rPr>
            </w:pPr>
            <w:r w:rsidRPr="00572038">
              <w:rPr>
                <w:color w:val="auto"/>
                <w:sz w:val="22"/>
                <w:szCs w:val="22"/>
              </w:rPr>
              <w:t>- plata partiala catre furnizori a serviciilor prestate ca urmare a timpului  parcurs intre momentul depunerii facturii si deschiderea de credite bugetare de catre Ministerul Finantelor Publice si alimentarea contului consiliului judetean.</w:t>
            </w:r>
          </w:p>
        </w:tc>
        <w:tc>
          <w:tcPr>
            <w:tcW w:w="3402" w:type="dxa"/>
          </w:tcPr>
          <w:p w:rsidR="00A901FF" w:rsidRPr="00C957A8" w:rsidRDefault="00A901FF" w:rsidP="00040BE1">
            <w:pPr>
              <w:pStyle w:val="Default"/>
              <w:spacing w:after="19"/>
              <w:jc w:val="both"/>
              <w:rPr>
                <w:color w:val="auto"/>
                <w:sz w:val="22"/>
                <w:szCs w:val="22"/>
              </w:rPr>
            </w:pPr>
            <w:r w:rsidRPr="00572038">
              <w:rPr>
                <w:color w:val="auto"/>
                <w:sz w:val="22"/>
                <w:szCs w:val="22"/>
              </w:rPr>
              <w:t xml:space="preserve">- valoarea mica a ajutorului de stat </w:t>
            </w:r>
            <w:r w:rsidR="00945267">
              <w:rPr>
                <w:color w:val="auto"/>
                <w:sz w:val="22"/>
                <w:szCs w:val="22"/>
              </w:rPr>
              <w:t>de 1,5</w:t>
            </w:r>
            <w:r w:rsidRPr="00C957A8">
              <w:rPr>
                <w:color w:val="auto"/>
                <w:sz w:val="22"/>
                <w:szCs w:val="22"/>
              </w:rPr>
              <w:t xml:space="preserve"> lei/kg</w:t>
            </w:r>
          </w:p>
          <w:p w:rsidR="00A901FF" w:rsidRPr="00572038" w:rsidRDefault="00A901FF" w:rsidP="00040BE1">
            <w:pPr>
              <w:pStyle w:val="Default"/>
              <w:spacing w:after="19"/>
              <w:jc w:val="both"/>
              <w:rPr>
                <w:color w:val="auto"/>
                <w:sz w:val="22"/>
                <w:szCs w:val="22"/>
              </w:rPr>
            </w:pPr>
          </w:p>
          <w:p w:rsidR="00A901FF" w:rsidRPr="00572038" w:rsidRDefault="00A901FF" w:rsidP="00040BE1">
            <w:pPr>
              <w:pStyle w:val="Default"/>
              <w:spacing w:after="19"/>
              <w:jc w:val="both"/>
              <w:rPr>
                <w:color w:val="auto"/>
                <w:sz w:val="22"/>
                <w:szCs w:val="22"/>
              </w:rPr>
            </w:pPr>
            <w:r w:rsidRPr="00572038">
              <w:rPr>
                <w:color w:val="auto"/>
                <w:sz w:val="22"/>
                <w:szCs w:val="22"/>
              </w:rPr>
              <w:t>-circuitul documentelor intre consiliul judetean –Ministerul Agriculturii si Ministerul Finantelor Publice.</w:t>
            </w:r>
          </w:p>
        </w:tc>
      </w:tr>
      <w:tr w:rsidR="00A901FF" w:rsidRPr="003221CB" w:rsidTr="001726EB">
        <w:trPr>
          <w:trHeight w:val="699"/>
        </w:trPr>
        <w:tc>
          <w:tcPr>
            <w:tcW w:w="2978" w:type="dxa"/>
            <w:tcBorders>
              <w:bottom w:val="single" w:sz="4" w:space="0" w:color="auto"/>
            </w:tcBorders>
            <w:vAlign w:val="center"/>
          </w:tcPr>
          <w:p w:rsidR="00A901FF" w:rsidRDefault="00A901FF" w:rsidP="00A901FF">
            <w:pPr>
              <w:rPr>
                <w:rFonts w:eastAsia="Calibri"/>
                <w:b/>
                <w:bCs/>
                <w:sz w:val="22"/>
                <w:szCs w:val="22"/>
              </w:rPr>
            </w:pPr>
            <w:r w:rsidRPr="003221CB">
              <w:rPr>
                <w:rFonts w:eastAsia="Calibri"/>
                <w:b/>
                <w:bCs/>
                <w:sz w:val="22"/>
                <w:szCs w:val="22"/>
              </w:rPr>
              <w:t>Direcția Strategii Sinteze Proiecte cu Finanțare Internațională</w:t>
            </w:r>
          </w:p>
          <w:p w:rsidR="00A901FF" w:rsidRPr="003221CB" w:rsidRDefault="00A901FF" w:rsidP="00A901FF">
            <w:pPr>
              <w:jc w:val="center"/>
              <w:rPr>
                <w:rFonts w:eastAsia="Calibri"/>
                <w:b/>
                <w:bCs/>
                <w:sz w:val="22"/>
                <w:szCs w:val="22"/>
              </w:rPr>
            </w:pPr>
          </w:p>
          <w:p w:rsidR="00A901FF" w:rsidRPr="003221CB" w:rsidRDefault="00A901FF" w:rsidP="005E41C4">
            <w:pPr>
              <w:numPr>
                <w:ilvl w:val="0"/>
                <w:numId w:val="11"/>
              </w:numPr>
              <w:ind w:left="0"/>
              <w:jc w:val="both"/>
              <w:rPr>
                <w:color w:val="000000"/>
                <w:sz w:val="22"/>
                <w:szCs w:val="22"/>
              </w:rPr>
            </w:pPr>
            <w:r w:rsidRPr="003221CB">
              <w:rPr>
                <w:color w:val="000000"/>
                <w:sz w:val="22"/>
                <w:szCs w:val="22"/>
              </w:rPr>
              <w:t xml:space="preserve">Actualizarea Strategiei de </w:t>
            </w:r>
            <w:r w:rsidRPr="003221CB">
              <w:rPr>
                <w:color w:val="000000"/>
                <w:sz w:val="22"/>
                <w:szCs w:val="22"/>
              </w:rPr>
              <w:lastRenderedPageBreak/>
              <w:t>Sănătate a Județului Argeș 2017-2020 (în colaborare cu  Serviciul Asistență Medicală și Protecție Socială).</w:t>
            </w:r>
          </w:p>
        </w:tc>
        <w:tc>
          <w:tcPr>
            <w:tcW w:w="5528" w:type="dxa"/>
          </w:tcPr>
          <w:p w:rsidR="00A901FF" w:rsidRPr="003221CB" w:rsidRDefault="00A901FF" w:rsidP="005E41C4">
            <w:pPr>
              <w:numPr>
                <w:ilvl w:val="0"/>
                <w:numId w:val="9"/>
              </w:numPr>
              <w:ind w:left="0"/>
              <w:jc w:val="both"/>
            </w:pPr>
            <w:r w:rsidRPr="003221CB">
              <w:rPr>
                <w:rFonts w:eastAsia="Calibri"/>
                <w:bCs/>
                <w:sz w:val="22"/>
                <w:szCs w:val="22"/>
              </w:rPr>
              <w:lastRenderedPageBreak/>
              <w:t xml:space="preserve">Documentarea asupra problemelor reale și trasarea unor linii de perspectivă în domeniul sănătății în stransă legatură cu Strategia Națională de Sănătate </w:t>
            </w:r>
            <w:r w:rsidRPr="003221CB">
              <w:rPr>
                <w:sz w:val="22"/>
                <w:szCs w:val="22"/>
              </w:rPr>
              <w:t>(în colaborare cu  Serviciul Asistență Medicală și Protecție Socială).</w:t>
            </w:r>
          </w:p>
        </w:tc>
        <w:tc>
          <w:tcPr>
            <w:tcW w:w="3685" w:type="dxa"/>
          </w:tcPr>
          <w:p w:rsidR="00A901FF" w:rsidRPr="003221CB" w:rsidRDefault="00A901FF" w:rsidP="005E41C4">
            <w:pPr>
              <w:jc w:val="both"/>
              <w:rPr>
                <w:rFonts w:eastAsia="Calibri"/>
                <w:b/>
                <w:bCs/>
              </w:rPr>
            </w:pPr>
            <w:r w:rsidRPr="003221CB">
              <w:rPr>
                <w:rFonts w:eastAsia="Calibri"/>
                <w:bCs/>
              </w:rPr>
              <w:t>Neidentificarea unei linii de finanțare pentru actualizarea</w:t>
            </w:r>
            <w:r w:rsidRPr="003221CB">
              <w:rPr>
                <w:rFonts w:eastAsia="Calibri"/>
                <w:b/>
                <w:bCs/>
              </w:rPr>
              <w:t xml:space="preserve"> </w:t>
            </w:r>
            <w:r w:rsidRPr="003221CB">
              <w:rPr>
                <w:color w:val="000000"/>
                <w:sz w:val="22"/>
                <w:szCs w:val="22"/>
              </w:rPr>
              <w:t>Strategiei de Sănătate a Județului Argeș 2017-2020</w:t>
            </w:r>
          </w:p>
        </w:tc>
        <w:tc>
          <w:tcPr>
            <w:tcW w:w="3402" w:type="dxa"/>
          </w:tcPr>
          <w:p w:rsidR="00A901FF" w:rsidRPr="003221CB" w:rsidRDefault="00A901FF" w:rsidP="005E41C4">
            <w:pPr>
              <w:jc w:val="both"/>
              <w:rPr>
                <w:rFonts w:eastAsia="Calibri"/>
                <w:bCs/>
              </w:rPr>
            </w:pPr>
            <w:r w:rsidRPr="003221CB">
              <w:rPr>
                <w:rFonts w:eastAsia="Calibri"/>
                <w:bCs/>
              </w:rPr>
              <w:t>Întârzieri în lansarea apelurilor de proiecte în cadrul programelor operaționale pentru perioada 2021-2027</w:t>
            </w:r>
          </w:p>
        </w:tc>
      </w:tr>
      <w:tr w:rsidR="00A901FF" w:rsidRPr="003221CB" w:rsidTr="005D2AD2">
        <w:trPr>
          <w:trHeight w:val="2676"/>
        </w:trPr>
        <w:tc>
          <w:tcPr>
            <w:tcW w:w="2978" w:type="dxa"/>
            <w:tcBorders>
              <w:bottom w:val="single" w:sz="4" w:space="0" w:color="auto"/>
            </w:tcBorders>
            <w:vAlign w:val="center"/>
          </w:tcPr>
          <w:p w:rsidR="00A901FF" w:rsidRPr="003221CB" w:rsidRDefault="00A901FF" w:rsidP="005E41C4">
            <w:pPr>
              <w:jc w:val="both"/>
              <w:rPr>
                <w:color w:val="000000"/>
              </w:rPr>
            </w:pPr>
            <w:r w:rsidRPr="003221CB">
              <w:rPr>
                <w:color w:val="000000"/>
                <w:sz w:val="22"/>
                <w:szCs w:val="22"/>
                <w:shd w:val="clear" w:color="auto" w:fill="FFFFFF"/>
              </w:rPr>
              <w:lastRenderedPageBreak/>
              <w:t xml:space="preserve">Scrierea  cererilor de finanțare având ca obiectiv </w:t>
            </w:r>
            <w:r w:rsidRPr="003221CB">
              <w:rPr>
                <w:color w:val="000000"/>
                <w:sz w:val="22"/>
                <w:szCs w:val="22"/>
              </w:rPr>
              <w:t xml:space="preserve"> reducerea infecțiilor nosocomiale</w:t>
            </w:r>
          </w:p>
        </w:tc>
        <w:tc>
          <w:tcPr>
            <w:tcW w:w="5528" w:type="dxa"/>
            <w:tcBorders>
              <w:bottom w:val="single" w:sz="4" w:space="0" w:color="auto"/>
            </w:tcBorders>
          </w:tcPr>
          <w:p w:rsidR="00A901FF" w:rsidRPr="003221CB" w:rsidRDefault="00A901FF" w:rsidP="005E41C4">
            <w:pPr>
              <w:numPr>
                <w:ilvl w:val="0"/>
                <w:numId w:val="9"/>
              </w:numPr>
              <w:ind w:left="0"/>
              <w:jc w:val="both"/>
              <w:rPr>
                <w:shd w:val="clear" w:color="auto" w:fill="FFFFFF"/>
              </w:rPr>
            </w:pPr>
            <w:r w:rsidRPr="003221CB">
              <w:rPr>
                <w:sz w:val="22"/>
                <w:szCs w:val="22"/>
                <w:shd w:val="clear" w:color="auto" w:fill="FFFFFF"/>
              </w:rPr>
              <w:t>Verificarea permanentă a oportunităților de finanțare;</w:t>
            </w:r>
          </w:p>
          <w:p w:rsidR="00A901FF" w:rsidRPr="003221CB" w:rsidRDefault="00A901FF" w:rsidP="005E41C4">
            <w:pPr>
              <w:numPr>
                <w:ilvl w:val="0"/>
                <w:numId w:val="9"/>
              </w:numPr>
              <w:ind w:left="0"/>
              <w:jc w:val="both"/>
              <w:rPr>
                <w:shd w:val="clear" w:color="auto" w:fill="FFFFFF"/>
              </w:rPr>
            </w:pPr>
            <w:r w:rsidRPr="003221CB">
              <w:rPr>
                <w:sz w:val="22"/>
                <w:szCs w:val="22"/>
                <w:shd w:val="clear" w:color="auto" w:fill="FFFFFF"/>
              </w:rPr>
              <w:t>Studierea Ghidului Solicitantului și a anexelor acestuia;</w:t>
            </w:r>
          </w:p>
          <w:p w:rsidR="00A901FF" w:rsidRPr="003221CB" w:rsidRDefault="00A901FF" w:rsidP="005E41C4">
            <w:pPr>
              <w:numPr>
                <w:ilvl w:val="0"/>
                <w:numId w:val="9"/>
              </w:numPr>
              <w:ind w:left="0"/>
              <w:jc w:val="both"/>
              <w:rPr>
                <w:shd w:val="clear" w:color="auto" w:fill="FFFFFF"/>
              </w:rPr>
            </w:pPr>
            <w:r w:rsidRPr="003221CB">
              <w:rPr>
                <w:sz w:val="22"/>
                <w:szCs w:val="22"/>
                <w:shd w:val="clear" w:color="auto" w:fill="FFFFFF"/>
              </w:rPr>
              <w:t>Demararea procedurilor pentru obținerea documentației tehnico-economice;</w:t>
            </w:r>
          </w:p>
          <w:p w:rsidR="00A901FF" w:rsidRPr="003221CB" w:rsidRDefault="00A901FF" w:rsidP="005E41C4">
            <w:pPr>
              <w:numPr>
                <w:ilvl w:val="0"/>
                <w:numId w:val="9"/>
              </w:numPr>
              <w:ind w:left="0"/>
              <w:jc w:val="both"/>
              <w:rPr>
                <w:shd w:val="clear" w:color="auto" w:fill="FFFFFF"/>
              </w:rPr>
            </w:pPr>
            <w:r w:rsidRPr="003221CB">
              <w:rPr>
                <w:sz w:val="22"/>
                <w:szCs w:val="22"/>
                <w:shd w:val="clear" w:color="auto" w:fill="FFFFFF"/>
              </w:rPr>
              <w:t>Scrierea/completarea cererii de finantare;</w:t>
            </w:r>
          </w:p>
          <w:p w:rsidR="00A901FF" w:rsidRPr="003221CB" w:rsidRDefault="00A901FF" w:rsidP="005E41C4">
            <w:pPr>
              <w:numPr>
                <w:ilvl w:val="0"/>
                <w:numId w:val="9"/>
              </w:numPr>
              <w:ind w:left="0"/>
              <w:jc w:val="both"/>
              <w:rPr>
                <w:shd w:val="clear" w:color="auto" w:fill="FFFFFF"/>
              </w:rPr>
            </w:pPr>
            <w:r w:rsidRPr="003221CB">
              <w:rPr>
                <w:sz w:val="22"/>
                <w:szCs w:val="22"/>
                <w:shd w:val="clear" w:color="auto" w:fill="FFFFFF"/>
              </w:rPr>
              <w:t>Întocmirea/realizarea anexelor cererii de finanțare;</w:t>
            </w:r>
          </w:p>
          <w:p w:rsidR="00A901FF" w:rsidRPr="003221CB" w:rsidRDefault="00A901FF" w:rsidP="005E41C4">
            <w:pPr>
              <w:numPr>
                <w:ilvl w:val="0"/>
                <w:numId w:val="9"/>
              </w:numPr>
              <w:ind w:left="0"/>
              <w:jc w:val="both"/>
              <w:rPr>
                <w:shd w:val="clear" w:color="auto" w:fill="FFFFFF"/>
              </w:rPr>
            </w:pPr>
            <w:r w:rsidRPr="003221CB">
              <w:rPr>
                <w:sz w:val="22"/>
                <w:szCs w:val="22"/>
                <w:shd w:val="clear" w:color="auto" w:fill="FFFFFF"/>
              </w:rPr>
              <w:t>Încărcarea în aplicația electronică și transmiterea cererii de finanțare către coordonatorul de reforme;</w:t>
            </w:r>
          </w:p>
          <w:p w:rsidR="00A901FF" w:rsidRPr="003221CB" w:rsidRDefault="00A901FF" w:rsidP="005E41C4">
            <w:pPr>
              <w:numPr>
                <w:ilvl w:val="0"/>
                <w:numId w:val="9"/>
              </w:numPr>
              <w:ind w:left="0"/>
              <w:jc w:val="both"/>
              <w:rPr>
                <w:rFonts w:eastAsia="Calibri"/>
                <w:b/>
                <w:bCs/>
              </w:rPr>
            </w:pPr>
          </w:p>
        </w:tc>
        <w:tc>
          <w:tcPr>
            <w:tcW w:w="3685" w:type="dxa"/>
            <w:tcBorders>
              <w:bottom w:val="single" w:sz="4" w:space="0" w:color="auto"/>
            </w:tcBorders>
          </w:tcPr>
          <w:p w:rsidR="00A901FF" w:rsidRPr="003221CB" w:rsidRDefault="00A901FF" w:rsidP="005E41C4">
            <w:pPr>
              <w:pStyle w:val="NormalWeb"/>
              <w:spacing w:before="0" w:beforeAutospacing="0" w:after="0" w:afterAutospacing="0"/>
              <w:jc w:val="both"/>
            </w:pPr>
            <w:r w:rsidRPr="003221CB">
              <w:rPr>
                <w:sz w:val="22"/>
                <w:szCs w:val="22"/>
              </w:rPr>
              <w:t>Întârzieri în procedurile de achiziție publică aferente documentațiilor tehnico-economice;</w:t>
            </w:r>
          </w:p>
          <w:p w:rsidR="00A901FF" w:rsidRPr="003221CB" w:rsidRDefault="00A901FF" w:rsidP="005E41C4">
            <w:pPr>
              <w:pStyle w:val="NormalWeb"/>
              <w:spacing w:before="0" w:beforeAutospacing="0" w:after="0" w:afterAutospacing="0"/>
              <w:jc w:val="both"/>
            </w:pPr>
            <w:r w:rsidRPr="003221CB">
              <w:rPr>
                <w:sz w:val="22"/>
                <w:szCs w:val="22"/>
              </w:rPr>
              <w:t>Nerespectarea termenelor de predare a răspunsurilor referitoare la documentația tehnico-economică anexată cererii de finanțare, de către operatorii economici contractați pentru realizarea serviciilor de proiectare etc;</w:t>
            </w:r>
          </w:p>
        </w:tc>
        <w:tc>
          <w:tcPr>
            <w:tcW w:w="3402" w:type="dxa"/>
            <w:tcBorders>
              <w:bottom w:val="single" w:sz="4" w:space="0" w:color="auto"/>
            </w:tcBorders>
          </w:tcPr>
          <w:p w:rsidR="00A901FF" w:rsidRPr="003221CB" w:rsidRDefault="00A901FF" w:rsidP="005E41C4">
            <w:pPr>
              <w:pStyle w:val="NormalWeb"/>
              <w:spacing w:before="0" w:beforeAutospacing="0" w:after="0" w:afterAutospacing="0"/>
              <w:jc w:val="both"/>
            </w:pPr>
            <w:r w:rsidRPr="003221CB">
              <w:rPr>
                <w:sz w:val="22"/>
                <w:szCs w:val="22"/>
              </w:rPr>
              <w:t>Lipsa capacității administrative a solicitantului, contestațiile depuse de operatorii economici;</w:t>
            </w:r>
          </w:p>
          <w:p w:rsidR="00A901FF" w:rsidRPr="003221CB" w:rsidRDefault="00A901FF" w:rsidP="005E41C4">
            <w:pPr>
              <w:pStyle w:val="NormalWeb"/>
              <w:spacing w:before="0" w:beforeAutospacing="0" w:after="0" w:afterAutospacing="0"/>
              <w:jc w:val="both"/>
            </w:pPr>
            <w:r w:rsidRPr="003221CB">
              <w:rPr>
                <w:sz w:val="22"/>
                <w:szCs w:val="22"/>
              </w:rPr>
              <w:t>Insolvența sau falimentul firmelor care au prestat serviciilor de proiectare, etc;</w:t>
            </w:r>
          </w:p>
          <w:p w:rsidR="00A901FF" w:rsidRPr="003221CB" w:rsidRDefault="00A901FF" w:rsidP="005E41C4">
            <w:pPr>
              <w:pStyle w:val="NormalWeb"/>
              <w:spacing w:before="0" w:beforeAutospacing="0" w:after="0" w:afterAutospacing="0"/>
              <w:jc w:val="both"/>
            </w:pPr>
            <w:r w:rsidRPr="003221CB">
              <w:rPr>
                <w:sz w:val="22"/>
                <w:szCs w:val="22"/>
              </w:rPr>
              <w:t>Perioada scurtă de timp pentru răspunsul la solicitările de clarificări, atât în format letric, cât și electronic (în aplicația electronică a coordonatorului de reforme).</w:t>
            </w:r>
          </w:p>
        </w:tc>
      </w:tr>
      <w:tr w:rsidR="00A901FF" w:rsidRPr="003221CB" w:rsidTr="00606F29">
        <w:trPr>
          <w:trHeight w:val="1257"/>
        </w:trPr>
        <w:tc>
          <w:tcPr>
            <w:tcW w:w="2978" w:type="dxa"/>
            <w:tcBorders>
              <w:bottom w:val="single" w:sz="4" w:space="0" w:color="auto"/>
            </w:tcBorders>
            <w:vAlign w:val="center"/>
          </w:tcPr>
          <w:p w:rsidR="00A901FF" w:rsidRPr="003221CB" w:rsidRDefault="00A901FF" w:rsidP="005E41C4">
            <w:pPr>
              <w:numPr>
                <w:ilvl w:val="0"/>
                <w:numId w:val="30"/>
              </w:numPr>
              <w:ind w:left="0"/>
              <w:jc w:val="both"/>
              <w:rPr>
                <w:i/>
                <w:color w:val="000000"/>
                <w:shd w:val="clear" w:color="auto" w:fill="FFFFFF"/>
              </w:rPr>
            </w:pPr>
            <w:r w:rsidRPr="003221CB">
              <w:rPr>
                <w:color w:val="000000"/>
                <w:sz w:val="22"/>
                <w:szCs w:val="22"/>
                <w:shd w:val="clear" w:color="auto" w:fill="FFFFFF"/>
              </w:rPr>
              <w:t xml:space="preserve">Implementarea proiectelor contractate  având ca obiectiv </w:t>
            </w:r>
            <w:r w:rsidRPr="003221CB">
              <w:rPr>
                <w:color w:val="000000"/>
                <w:sz w:val="22"/>
                <w:szCs w:val="22"/>
              </w:rPr>
              <w:t xml:space="preserve"> reducerea infecțiilor nosocomiale</w:t>
            </w:r>
          </w:p>
        </w:tc>
        <w:tc>
          <w:tcPr>
            <w:tcW w:w="5528" w:type="dxa"/>
            <w:tcBorders>
              <w:top w:val="single" w:sz="4" w:space="0" w:color="auto"/>
            </w:tcBorders>
          </w:tcPr>
          <w:p w:rsidR="00A901FF" w:rsidRPr="003221CB" w:rsidRDefault="00A901FF" w:rsidP="005E41C4">
            <w:pPr>
              <w:jc w:val="both"/>
              <w:rPr>
                <w:shd w:val="clear" w:color="auto" w:fill="FFFFFF"/>
              </w:rPr>
            </w:pPr>
            <w:r w:rsidRPr="003221CB">
              <w:rPr>
                <w:sz w:val="22"/>
                <w:szCs w:val="22"/>
                <w:shd w:val="clear" w:color="auto" w:fill="FFFFFF"/>
              </w:rPr>
              <w:t>Demararea procedurilor de achiziții specifice activităților proiectului;</w:t>
            </w:r>
          </w:p>
          <w:p w:rsidR="00A901FF" w:rsidRPr="003221CB" w:rsidRDefault="00A901FF" w:rsidP="005E41C4">
            <w:pPr>
              <w:numPr>
                <w:ilvl w:val="0"/>
                <w:numId w:val="28"/>
              </w:numPr>
              <w:ind w:left="0"/>
              <w:jc w:val="both"/>
              <w:rPr>
                <w:shd w:val="clear" w:color="auto" w:fill="FFFFFF"/>
              </w:rPr>
            </w:pPr>
            <w:r w:rsidRPr="003221CB">
              <w:rPr>
                <w:sz w:val="22"/>
                <w:szCs w:val="22"/>
                <w:shd w:val="clear" w:color="auto" w:fill="FFFFFF"/>
              </w:rPr>
              <w:t>Semnarea contractelor cu operatorii economici desemnați câstigători;</w:t>
            </w:r>
          </w:p>
          <w:p w:rsidR="00A901FF" w:rsidRPr="003221CB" w:rsidRDefault="00A901FF" w:rsidP="005E41C4">
            <w:pPr>
              <w:numPr>
                <w:ilvl w:val="0"/>
                <w:numId w:val="28"/>
              </w:numPr>
              <w:ind w:left="0"/>
              <w:jc w:val="both"/>
              <w:rPr>
                <w:shd w:val="clear" w:color="auto" w:fill="FFFFFF"/>
              </w:rPr>
            </w:pPr>
            <w:r w:rsidRPr="003221CB">
              <w:rPr>
                <w:sz w:val="22"/>
                <w:szCs w:val="22"/>
                <w:shd w:val="clear" w:color="auto" w:fill="FFFFFF"/>
              </w:rPr>
              <w:t>Derularea activităților incluse în proiect;</w:t>
            </w:r>
          </w:p>
          <w:p w:rsidR="00A901FF" w:rsidRPr="003221CB" w:rsidRDefault="00A901FF" w:rsidP="005E41C4">
            <w:pPr>
              <w:numPr>
                <w:ilvl w:val="0"/>
                <w:numId w:val="28"/>
              </w:numPr>
              <w:ind w:left="0"/>
              <w:jc w:val="both"/>
              <w:rPr>
                <w:shd w:val="clear" w:color="auto" w:fill="FFFFFF"/>
              </w:rPr>
            </w:pPr>
            <w:r w:rsidRPr="003221CB">
              <w:rPr>
                <w:sz w:val="22"/>
                <w:szCs w:val="22"/>
                <w:shd w:val="clear" w:color="auto" w:fill="FFFFFF"/>
              </w:rPr>
              <w:t>Monitorizarea și controlul derulării activităților (notificări;</w:t>
            </w:r>
          </w:p>
          <w:p w:rsidR="00A901FF" w:rsidRPr="003221CB" w:rsidRDefault="00A901FF" w:rsidP="005E41C4">
            <w:pPr>
              <w:numPr>
                <w:ilvl w:val="0"/>
                <w:numId w:val="28"/>
              </w:numPr>
              <w:ind w:left="0"/>
              <w:jc w:val="both"/>
              <w:rPr>
                <w:shd w:val="clear" w:color="auto" w:fill="FFFFFF"/>
              </w:rPr>
            </w:pPr>
            <w:r w:rsidRPr="003221CB">
              <w:rPr>
                <w:sz w:val="22"/>
                <w:szCs w:val="22"/>
                <w:shd w:val="clear" w:color="auto" w:fill="FFFFFF"/>
              </w:rPr>
              <w:t>Evaluarea și raportarea pe tot parcursul implementării proiectelor;</w:t>
            </w:r>
          </w:p>
          <w:p w:rsidR="00A901FF" w:rsidRPr="003221CB" w:rsidRDefault="00A901FF" w:rsidP="005E41C4">
            <w:pPr>
              <w:numPr>
                <w:ilvl w:val="0"/>
                <w:numId w:val="28"/>
              </w:numPr>
              <w:ind w:left="0"/>
              <w:jc w:val="both"/>
              <w:rPr>
                <w:shd w:val="clear" w:color="auto" w:fill="FFFFFF"/>
              </w:rPr>
            </w:pPr>
            <w:r w:rsidRPr="003221CB">
              <w:rPr>
                <w:sz w:val="22"/>
                <w:szCs w:val="22"/>
                <w:shd w:val="clear" w:color="auto" w:fill="FFFFFF"/>
              </w:rPr>
              <w:t>Întocmirea cererilor de rambursare/ plată/ transfer;</w:t>
            </w:r>
          </w:p>
          <w:p w:rsidR="00A901FF" w:rsidRPr="003221CB" w:rsidRDefault="00A901FF" w:rsidP="005E41C4">
            <w:pPr>
              <w:numPr>
                <w:ilvl w:val="0"/>
                <w:numId w:val="28"/>
              </w:numPr>
              <w:ind w:left="0"/>
              <w:jc w:val="both"/>
              <w:rPr>
                <w:shd w:val="clear" w:color="auto" w:fill="FFFFFF"/>
              </w:rPr>
            </w:pPr>
            <w:r w:rsidRPr="003221CB">
              <w:rPr>
                <w:sz w:val="22"/>
                <w:szCs w:val="22"/>
                <w:shd w:val="clear" w:color="auto" w:fill="FFFFFF"/>
              </w:rPr>
              <w:t>Întocmirea rapoartelor de progres</w:t>
            </w:r>
          </w:p>
          <w:p w:rsidR="00A901FF" w:rsidRPr="003221CB" w:rsidRDefault="00A901FF" w:rsidP="005E41C4">
            <w:pPr>
              <w:numPr>
                <w:ilvl w:val="0"/>
                <w:numId w:val="28"/>
              </w:numPr>
              <w:ind w:left="0"/>
              <w:jc w:val="both"/>
              <w:rPr>
                <w:rFonts w:eastAsia="Calibri"/>
                <w:bCs/>
              </w:rPr>
            </w:pPr>
            <w:r w:rsidRPr="003221CB">
              <w:rPr>
                <w:rFonts w:eastAsia="Calibri"/>
                <w:bCs/>
                <w:sz w:val="22"/>
                <w:szCs w:val="22"/>
              </w:rPr>
              <w:t>Strângerea tuturor datelor și informațiilor conform cerintelor;</w:t>
            </w:r>
          </w:p>
          <w:p w:rsidR="00A901FF" w:rsidRPr="003221CB" w:rsidRDefault="00A901FF" w:rsidP="005E41C4">
            <w:pPr>
              <w:numPr>
                <w:ilvl w:val="0"/>
                <w:numId w:val="28"/>
              </w:numPr>
              <w:ind w:left="0"/>
              <w:jc w:val="both"/>
              <w:rPr>
                <w:rFonts w:eastAsia="Calibri"/>
                <w:b/>
                <w:bCs/>
              </w:rPr>
            </w:pPr>
            <w:r w:rsidRPr="003221CB">
              <w:rPr>
                <w:rFonts w:eastAsia="Calibri"/>
                <w:bCs/>
                <w:sz w:val="22"/>
                <w:szCs w:val="22"/>
              </w:rPr>
              <w:t>Derularea activităților incluse în proiect, în paralel cu monitorizarea și controlul proiectului, evaluarea și raportarea acestuia.</w:t>
            </w:r>
          </w:p>
        </w:tc>
        <w:tc>
          <w:tcPr>
            <w:tcW w:w="3685" w:type="dxa"/>
            <w:tcBorders>
              <w:top w:val="single" w:sz="4" w:space="0" w:color="auto"/>
            </w:tcBorders>
          </w:tcPr>
          <w:p w:rsidR="00A901FF" w:rsidRPr="003221CB" w:rsidRDefault="00A901FF" w:rsidP="005E41C4">
            <w:pPr>
              <w:pStyle w:val="NormalWeb"/>
              <w:spacing w:before="0" w:beforeAutospacing="0" w:after="0" w:afterAutospacing="0"/>
              <w:jc w:val="both"/>
            </w:pPr>
            <w:r w:rsidRPr="003221CB">
              <w:rPr>
                <w:sz w:val="22"/>
                <w:szCs w:val="22"/>
              </w:rPr>
              <w:t>Includerea proiectelor în lista de rezervă aprobată de coordonatorul de reforme</w:t>
            </w:r>
          </w:p>
        </w:tc>
        <w:tc>
          <w:tcPr>
            <w:tcW w:w="3402" w:type="dxa"/>
            <w:tcBorders>
              <w:top w:val="single" w:sz="4" w:space="0" w:color="auto"/>
            </w:tcBorders>
          </w:tcPr>
          <w:p w:rsidR="00A901FF" w:rsidRPr="003221CB" w:rsidRDefault="00A901FF" w:rsidP="005E41C4">
            <w:pPr>
              <w:pStyle w:val="NormalWeb"/>
              <w:spacing w:before="0" w:beforeAutospacing="0" w:after="0" w:afterAutospacing="0"/>
              <w:jc w:val="both"/>
              <w:rPr>
                <w:shd w:val="clear" w:color="auto" w:fill="FFFFFF"/>
              </w:rPr>
            </w:pPr>
            <w:r w:rsidRPr="003221CB">
              <w:rPr>
                <w:sz w:val="22"/>
                <w:szCs w:val="22"/>
              </w:rPr>
              <w:t>Alocare insuficientă în raport cu proiectele depuse</w:t>
            </w:r>
          </w:p>
        </w:tc>
      </w:tr>
      <w:tr w:rsidR="00A901FF" w:rsidRPr="003221CB" w:rsidTr="005D2AD2">
        <w:trPr>
          <w:trHeight w:val="2218"/>
        </w:trPr>
        <w:tc>
          <w:tcPr>
            <w:tcW w:w="2978" w:type="dxa"/>
            <w:tcBorders>
              <w:bottom w:val="single" w:sz="4" w:space="0" w:color="auto"/>
            </w:tcBorders>
            <w:vAlign w:val="center"/>
          </w:tcPr>
          <w:p w:rsidR="00A901FF" w:rsidRPr="003221CB" w:rsidRDefault="00A901FF" w:rsidP="005E41C4">
            <w:pPr>
              <w:jc w:val="both"/>
              <w:rPr>
                <w:color w:val="000000"/>
              </w:rPr>
            </w:pPr>
            <w:r w:rsidRPr="003221CB">
              <w:rPr>
                <w:color w:val="000000"/>
                <w:sz w:val="22"/>
                <w:szCs w:val="22"/>
                <w:shd w:val="clear" w:color="auto" w:fill="FFFFFF"/>
              </w:rPr>
              <w:lastRenderedPageBreak/>
              <w:t xml:space="preserve">Scrierea  cererilor de finanțare având ca obiectiv dotarea infrastructurii de </w:t>
            </w:r>
            <w:r w:rsidRPr="003221CB">
              <w:rPr>
                <w:color w:val="000000"/>
                <w:sz w:val="22"/>
                <w:szCs w:val="22"/>
              </w:rPr>
              <w:t>ambulatorii</w:t>
            </w:r>
          </w:p>
        </w:tc>
        <w:tc>
          <w:tcPr>
            <w:tcW w:w="5528" w:type="dxa"/>
            <w:tcBorders>
              <w:bottom w:val="single" w:sz="4" w:space="0" w:color="auto"/>
            </w:tcBorders>
          </w:tcPr>
          <w:p w:rsidR="00A901FF" w:rsidRPr="003221CB" w:rsidRDefault="00A901FF" w:rsidP="005E41C4">
            <w:pPr>
              <w:numPr>
                <w:ilvl w:val="0"/>
                <w:numId w:val="9"/>
              </w:numPr>
              <w:ind w:left="0"/>
              <w:jc w:val="both"/>
              <w:rPr>
                <w:shd w:val="clear" w:color="auto" w:fill="FFFFFF"/>
              </w:rPr>
            </w:pPr>
            <w:r w:rsidRPr="003221CB">
              <w:rPr>
                <w:sz w:val="22"/>
                <w:szCs w:val="22"/>
                <w:shd w:val="clear" w:color="auto" w:fill="FFFFFF"/>
              </w:rPr>
              <w:t>Verificarea permanentă a oportunităților de finanțare;</w:t>
            </w:r>
          </w:p>
          <w:p w:rsidR="00A901FF" w:rsidRPr="003221CB" w:rsidRDefault="00A901FF" w:rsidP="005E41C4">
            <w:pPr>
              <w:numPr>
                <w:ilvl w:val="0"/>
                <w:numId w:val="9"/>
              </w:numPr>
              <w:ind w:left="0"/>
              <w:jc w:val="both"/>
              <w:rPr>
                <w:shd w:val="clear" w:color="auto" w:fill="FFFFFF"/>
              </w:rPr>
            </w:pPr>
            <w:r w:rsidRPr="003221CB">
              <w:rPr>
                <w:sz w:val="22"/>
                <w:szCs w:val="22"/>
                <w:shd w:val="clear" w:color="auto" w:fill="FFFFFF"/>
              </w:rPr>
              <w:t>Studierea Ghidului Solicitantului și a anexelor acestuia;</w:t>
            </w:r>
          </w:p>
          <w:p w:rsidR="00A901FF" w:rsidRPr="003221CB" w:rsidRDefault="00A901FF" w:rsidP="005E41C4">
            <w:pPr>
              <w:numPr>
                <w:ilvl w:val="0"/>
                <w:numId w:val="9"/>
              </w:numPr>
              <w:ind w:left="0"/>
              <w:jc w:val="both"/>
              <w:rPr>
                <w:shd w:val="clear" w:color="auto" w:fill="FFFFFF"/>
              </w:rPr>
            </w:pPr>
            <w:r w:rsidRPr="003221CB">
              <w:rPr>
                <w:sz w:val="22"/>
                <w:szCs w:val="22"/>
                <w:shd w:val="clear" w:color="auto" w:fill="FFFFFF"/>
              </w:rPr>
              <w:t>Demararea procedurilor pentru obținerea documentației tehnico-economice;</w:t>
            </w:r>
          </w:p>
          <w:p w:rsidR="00A901FF" w:rsidRPr="003221CB" w:rsidRDefault="00A901FF" w:rsidP="005E41C4">
            <w:pPr>
              <w:numPr>
                <w:ilvl w:val="0"/>
                <w:numId w:val="9"/>
              </w:numPr>
              <w:ind w:left="0"/>
              <w:jc w:val="both"/>
              <w:rPr>
                <w:shd w:val="clear" w:color="auto" w:fill="FFFFFF"/>
              </w:rPr>
            </w:pPr>
            <w:r w:rsidRPr="003221CB">
              <w:rPr>
                <w:sz w:val="22"/>
                <w:szCs w:val="22"/>
                <w:shd w:val="clear" w:color="auto" w:fill="FFFFFF"/>
              </w:rPr>
              <w:t>Scrierea/completarea cererii de finantare;</w:t>
            </w:r>
          </w:p>
          <w:p w:rsidR="00A901FF" w:rsidRPr="003221CB" w:rsidRDefault="00A901FF" w:rsidP="005E41C4">
            <w:pPr>
              <w:numPr>
                <w:ilvl w:val="0"/>
                <w:numId w:val="9"/>
              </w:numPr>
              <w:ind w:left="0"/>
              <w:jc w:val="both"/>
              <w:rPr>
                <w:shd w:val="clear" w:color="auto" w:fill="FFFFFF"/>
              </w:rPr>
            </w:pPr>
            <w:r w:rsidRPr="003221CB">
              <w:rPr>
                <w:sz w:val="22"/>
                <w:szCs w:val="22"/>
                <w:shd w:val="clear" w:color="auto" w:fill="FFFFFF"/>
              </w:rPr>
              <w:t>Întocmirea/realizarea anexelor cererii de finanțare;</w:t>
            </w:r>
          </w:p>
          <w:p w:rsidR="00A901FF" w:rsidRPr="003221CB" w:rsidRDefault="00A901FF" w:rsidP="005E41C4">
            <w:pPr>
              <w:numPr>
                <w:ilvl w:val="0"/>
                <w:numId w:val="9"/>
              </w:numPr>
              <w:ind w:left="0"/>
              <w:jc w:val="both"/>
              <w:rPr>
                <w:shd w:val="clear" w:color="auto" w:fill="FFFFFF"/>
              </w:rPr>
            </w:pPr>
            <w:r w:rsidRPr="003221CB">
              <w:rPr>
                <w:sz w:val="22"/>
                <w:szCs w:val="22"/>
                <w:shd w:val="clear" w:color="auto" w:fill="FFFFFF"/>
              </w:rPr>
              <w:t>Încărcarea în aplicația electronică și transmiterea cererii de finanțare către coordonatorul de reforme;</w:t>
            </w:r>
          </w:p>
          <w:p w:rsidR="00A901FF" w:rsidRPr="003221CB" w:rsidRDefault="00A901FF" w:rsidP="005E41C4">
            <w:pPr>
              <w:numPr>
                <w:ilvl w:val="0"/>
                <w:numId w:val="9"/>
              </w:numPr>
              <w:ind w:left="0"/>
              <w:jc w:val="both"/>
              <w:rPr>
                <w:rFonts w:eastAsia="Calibri"/>
                <w:b/>
                <w:bCs/>
              </w:rPr>
            </w:pPr>
          </w:p>
        </w:tc>
        <w:tc>
          <w:tcPr>
            <w:tcW w:w="3685" w:type="dxa"/>
            <w:tcBorders>
              <w:bottom w:val="single" w:sz="4" w:space="0" w:color="auto"/>
            </w:tcBorders>
          </w:tcPr>
          <w:p w:rsidR="00A901FF" w:rsidRPr="003221CB" w:rsidRDefault="00A901FF" w:rsidP="005E41C4">
            <w:pPr>
              <w:pStyle w:val="NormalWeb"/>
              <w:spacing w:before="0" w:beforeAutospacing="0" w:after="0" w:afterAutospacing="0"/>
              <w:jc w:val="both"/>
            </w:pPr>
            <w:r w:rsidRPr="003221CB">
              <w:rPr>
                <w:sz w:val="22"/>
                <w:szCs w:val="22"/>
              </w:rPr>
              <w:t>Întârzieri în procedurile de achiziție publică aferente documentațiilor tehnico-economice;</w:t>
            </w:r>
          </w:p>
          <w:p w:rsidR="00A901FF" w:rsidRPr="003221CB" w:rsidRDefault="00A901FF" w:rsidP="005E41C4">
            <w:pPr>
              <w:pStyle w:val="NormalWeb"/>
              <w:spacing w:before="0" w:beforeAutospacing="0" w:after="0" w:afterAutospacing="0"/>
              <w:jc w:val="both"/>
            </w:pPr>
            <w:r w:rsidRPr="003221CB">
              <w:rPr>
                <w:sz w:val="22"/>
                <w:szCs w:val="22"/>
              </w:rPr>
              <w:t>Nerespectarea termenelor de predare a răspunsurilor referitoare la documentația tehnico-economică anexată cererii de finanțare, de către operatorii economici contractați pentru realizarea serviciilor de proiectare etc;</w:t>
            </w:r>
          </w:p>
          <w:p w:rsidR="00A901FF" w:rsidRPr="003221CB" w:rsidRDefault="00A901FF" w:rsidP="005E41C4">
            <w:pPr>
              <w:pStyle w:val="NormalWeb"/>
              <w:spacing w:before="0" w:beforeAutospacing="0" w:after="0" w:afterAutospacing="0"/>
              <w:jc w:val="both"/>
            </w:pPr>
          </w:p>
        </w:tc>
        <w:tc>
          <w:tcPr>
            <w:tcW w:w="3402" w:type="dxa"/>
            <w:tcBorders>
              <w:bottom w:val="single" w:sz="4" w:space="0" w:color="auto"/>
            </w:tcBorders>
          </w:tcPr>
          <w:p w:rsidR="00A901FF" w:rsidRPr="003221CB" w:rsidRDefault="00A901FF" w:rsidP="005E41C4">
            <w:pPr>
              <w:pStyle w:val="NormalWeb"/>
              <w:spacing w:before="0" w:beforeAutospacing="0" w:after="0" w:afterAutospacing="0"/>
              <w:jc w:val="both"/>
            </w:pPr>
            <w:r w:rsidRPr="003221CB">
              <w:rPr>
                <w:sz w:val="22"/>
                <w:szCs w:val="22"/>
              </w:rPr>
              <w:t>Lipsa capacității administrative a solicitantului, contestațiile depuse de operatorii economici;</w:t>
            </w:r>
          </w:p>
          <w:p w:rsidR="00A901FF" w:rsidRPr="003221CB" w:rsidRDefault="00A901FF" w:rsidP="005E41C4">
            <w:pPr>
              <w:pStyle w:val="NormalWeb"/>
              <w:spacing w:before="0" w:beforeAutospacing="0" w:after="0" w:afterAutospacing="0"/>
              <w:jc w:val="both"/>
            </w:pPr>
            <w:r w:rsidRPr="003221CB">
              <w:rPr>
                <w:sz w:val="22"/>
                <w:szCs w:val="22"/>
              </w:rPr>
              <w:t>Insolvența sau falimentul firmelor care au prestat serviciilor de proiectare, realizare machete financiare etc;</w:t>
            </w:r>
          </w:p>
          <w:p w:rsidR="00A901FF" w:rsidRPr="003221CB" w:rsidRDefault="00A901FF" w:rsidP="005E41C4">
            <w:pPr>
              <w:pStyle w:val="NormalWeb"/>
              <w:spacing w:before="0" w:beforeAutospacing="0" w:after="0" w:afterAutospacing="0"/>
              <w:jc w:val="both"/>
            </w:pPr>
            <w:r w:rsidRPr="003221CB">
              <w:rPr>
                <w:sz w:val="22"/>
                <w:szCs w:val="22"/>
              </w:rPr>
              <w:t>Perioada scurtă de timp pentru răspunsul la solicitările de clarificări, atât în format letric, cât și electronic (în aplicația electronică a coordonatorului de reforme).</w:t>
            </w:r>
          </w:p>
        </w:tc>
      </w:tr>
      <w:tr w:rsidR="00A901FF" w:rsidRPr="003221CB" w:rsidTr="005D2AD2">
        <w:trPr>
          <w:trHeight w:val="691"/>
        </w:trPr>
        <w:tc>
          <w:tcPr>
            <w:tcW w:w="2978" w:type="dxa"/>
            <w:tcBorders>
              <w:bottom w:val="single" w:sz="4" w:space="0" w:color="auto"/>
            </w:tcBorders>
            <w:vAlign w:val="center"/>
          </w:tcPr>
          <w:p w:rsidR="00A901FF" w:rsidRPr="003221CB" w:rsidRDefault="00A901FF" w:rsidP="005E41C4">
            <w:pPr>
              <w:numPr>
                <w:ilvl w:val="0"/>
                <w:numId w:val="30"/>
              </w:numPr>
              <w:ind w:left="0"/>
              <w:jc w:val="both"/>
              <w:rPr>
                <w:i/>
                <w:color w:val="000000"/>
                <w:shd w:val="clear" w:color="auto" w:fill="FFFFFF"/>
              </w:rPr>
            </w:pPr>
            <w:r w:rsidRPr="003221CB">
              <w:rPr>
                <w:color w:val="000000"/>
                <w:sz w:val="22"/>
                <w:szCs w:val="22"/>
                <w:shd w:val="clear" w:color="auto" w:fill="FFFFFF"/>
              </w:rPr>
              <w:t xml:space="preserve">Implementarea proiectelor contractate  având ca obiectiv </w:t>
            </w:r>
            <w:r w:rsidRPr="003221CB">
              <w:rPr>
                <w:color w:val="000000"/>
                <w:sz w:val="22"/>
                <w:szCs w:val="22"/>
              </w:rPr>
              <w:t xml:space="preserve"> </w:t>
            </w:r>
            <w:r w:rsidRPr="003221CB">
              <w:rPr>
                <w:color w:val="000000"/>
                <w:sz w:val="22"/>
                <w:szCs w:val="22"/>
                <w:shd w:val="clear" w:color="auto" w:fill="FFFFFF"/>
              </w:rPr>
              <w:t xml:space="preserve">dotarea infrastructurii de </w:t>
            </w:r>
            <w:r w:rsidRPr="003221CB">
              <w:rPr>
                <w:color w:val="000000"/>
                <w:sz w:val="22"/>
                <w:szCs w:val="22"/>
              </w:rPr>
              <w:t>ambulatorii</w:t>
            </w:r>
          </w:p>
        </w:tc>
        <w:tc>
          <w:tcPr>
            <w:tcW w:w="5528" w:type="dxa"/>
            <w:tcBorders>
              <w:top w:val="single" w:sz="4" w:space="0" w:color="auto"/>
            </w:tcBorders>
          </w:tcPr>
          <w:p w:rsidR="00A901FF" w:rsidRPr="003221CB" w:rsidRDefault="00A901FF" w:rsidP="005E41C4">
            <w:pPr>
              <w:jc w:val="both"/>
              <w:rPr>
                <w:shd w:val="clear" w:color="auto" w:fill="FFFFFF"/>
              </w:rPr>
            </w:pPr>
            <w:r w:rsidRPr="003221CB">
              <w:rPr>
                <w:sz w:val="22"/>
                <w:szCs w:val="22"/>
                <w:shd w:val="clear" w:color="auto" w:fill="FFFFFF"/>
              </w:rPr>
              <w:t>Demararea procedurilor de achiziții specifice activităților proiectului;</w:t>
            </w:r>
          </w:p>
          <w:p w:rsidR="00A901FF" w:rsidRPr="003221CB" w:rsidRDefault="00A901FF" w:rsidP="005E41C4">
            <w:pPr>
              <w:numPr>
                <w:ilvl w:val="0"/>
                <w:numId w:val="28"/>
              </w:numPr>
              <w:ind w:left="0"/>
              <w:jc w:val="both"/>
              <w:rPr>
                <w:shd w:val="clear" w:color="auto" w:fill="FFFFFF"/>
              </w:rPr>
            </w:pPr>
            <w:r w:rsidRPr="003221CB">
              <w:rPr>
                <w:sz w:val="22"/>
                <w:szCs w:val="22"/>
                <w:shd w:val="clear" w:color="auto" w:fill="FFFFFF"/>
              </w:rPr>
              <w:t>Semnarea contractelor cu operatorii economici desemnați câstigători;</w:t>
            </w:r>
          </w:p>
          <w:p w:rsidR="00A901FF" w:rsidRPr="003221CB" w:rsidRDefault="00A901FF" w:rsidP="005E41C4">
            <w:pPr>
              <w:numPr>
                <w:ilvl w:val="0"/>
                <w:numId w:val="28"/>
              </w:numPr>
              <w:ind w:left="0"/>
              <w:jc w:val="both"/>
              <w:rPr>
                <w:shd w:val="clear" w:color="auto" w:fill="FFFFFF"/>
              </w:rPr>
            </w:pPr>
            <w:r w:rsidRPr="003221CB">
              <w:rPr>
                <w:sz w:val="22"/>
                <w:szCs w:val="22"/>
                <w:shd w:val="clear" w:color="auto" w:fill="FFFFFF"/>
              </w:rPr>
              <w:t>Derularea activităților incluse în proiect;</w:t>
            </w:r>
          </w:p>
          <w:p w:rsidR="00A901FF" w:rsidRPr="003221CB" w:rsidRDefault="00A901FF" w:rsidP="005E41C4">
            <w:pPr>
              <w:numPr>
                <w:ilvl w:val="0"/>
                <w:numId w:val="28"/>
              </w:numPr>
              <w:ind w:left="0"/>
              <w:jc w:val="both"/>
              <w:rPr>
                <w:shd w:val="clear" w:color="auto" w:fill="FFFFFF"/>
              </w:rPr>
            </w:pPr>
            <w:r w:rsidRPr="003221CB">
              <w:rPr>
                <w:sz w:val="22"/>
                <w:szCs w:val="22"/>
                <w:shd w:val="clear" w:color="auto" w:fill="FFFFFF"/>
              </w:rPr>
              <w:t>Monitorizarea și controlul derulării activităților (notificări;</w:t>
            </w:r>
          </w:p>
          <w:p w:rsidR="00A901FF" w:rsidRPr="003221CB" w:rsidRDefault="00A901FF" w:rsidP="005E41C4">
            <w:pPr>
              <w:numPr>
                <w:ilvl w:val="0"/>
                <w:numId w:val="28"/>
              </w:numPr>
              <w:ind w:left="0"/>
              <w:jc w:val="both"/>
              <w:rPr>
                <w:shd w:val="clear" w:color="auto" w:fill="FFFFFF"/>
              </w:rPr>
            </w:pPr>
            <w:r w:rsidRPr="003221CB">
              <w:rPr>
                <w:sz w:val="22"/>
                <w:szCs w:val="22"/>
                <w:shd w:val="clear" w:color="auto" w:fill="FFFFFF"/>
              </w:rPr>
              <w:t>Evaluarea și raportarea pe tot parcursul implementării proiectelor;</w:t>
            </w:r>
          </w:p>
          <w:p w:rsidR="00A901FF" w:rsidRPr="003221CB" w:rsidRDefault="00A901FF" w:rsidP="005E41C4">
            <w:pPr>
              <w:numPr>
                <w:ilvl w:val="0"/>
                <w:numId w:val="28"/>
              </w:numPr>
              <w:ind w:left="0"/>
              <w:jc w:val="both"/>
              <w:rPr>
                <w:shd w:val="clear" w:color="auto" w:fill="FFFFFF"/>
              </w:rPr>
            </w:pPr>
            <w:r w:rsidRPr="003221CB">
              <w:rPr>
                <w:sz w:val="22"/>
                <w:szCs w:val="22"/>
                <w:shd w:val="clear" w:color="auto" w:fill="FFFFFF"/>
              </w:rPr>
              <w:t>Întocmirea cererilor de rambursare/ plată/ transfer;</w:t>
            </w:r>
          </w:p>
          <w:p w:rsidR="00A901FF" w:rsidRPr="003221CB" w:rsidRDefault="00A901FF" w:rsidP="005E41C4">
            <w:pPr>
              <w:numPr>
                <w:ilvl w:val="0"/>
                <w:numId w:val="28"/>
              </w:numPr>
              <w:ind w:left="0"/>
              <w:jc w:val="both"/>
              <w:rPr>
                <w:shd w:val="clear" w:color="auto" w:fill="FFFFFF"/>
              </w:rPr>
            </w:pPr>
            <w:r w:rsidRPr="003221CB">
              <w:rPr>
                <w:sz w:val="22"/>
                <w:szCs w:val="22"/>
                <w:shd w:val="clear" w:color="auto" w:fill="FFFFFF"/>
              </w:rPr>
              <w:t>Întocmirea rapoartelor de progres</w:t>
            </w:r>
          </w:p>
          <w:p w:rsidR="00A901FF" w:rsidRPr="003221CB" w:rsidRDefault="00A901FF" w:rsidP="005E41C4">
            <w:pPr>
              <w:numPr>
                <w:ilvl w:val="0"/>
                <w:numId w:val="28"/>
              </w:numPr>
              <w:ind w:left="0"/>
              <w:jc w:val="both"/>
              <w:rPr>
                <w:rFonts w:eastAsia="Calibri"/>
                <w:bCs/>
              </w:rPr>
            </w:pPr>
            <w:r w:rsidRPr="003221CB">
              <w:rPr>
                <w:rFonts w:eastAsia="Calibri"/>
                <w:bCs/>
                <w:sz w:val="22"/>
                <w:szCs w:val="22"/>
              </w:rPr>
              <w:t>Strângerea tuturor datelor și informațiilor conform cerintelor;</w:t>
            </w:r>
          </w:p>
          <w:p w:rsidR="00A901FF" w:rsidRPr="00E0404C" w:rsidRDefault="00A901FF" w:rsidP="005E41C4">
            <w:pPr>
              <w:numPr>
                <w:ilvl w:val="0"/>
                <w:numId w:val="28"/>
              </w:numPr>
              <w:ind w:left="0"/>
              <w:jc w:val="both"/>
              <w:rPr>
                <w:rFonts w:eastAsia="Calibri"/>
                <w:b/>
                <w:bCs/>
              </w:rPr>
            </w:pPr>
            <w:r w:rsidRPr="003221CB">
              <w:rPr>
                <w:rFonts w:eastAsia="Calibri"/>
                <w:bCs/>
                <w:sz w:val="22"/>
                <w:szCs w:val="22"/>
              </w:rPr>
              <w:t>Derularea activităților incluse în proiect, în paralel cu monitorizarea și controlul proiectului, evaluarea și raportarea acestuia.</w:t>
            </w:r>
          </w:p>
        </w:tc>
        <w:tc>
          <w:tcPr>
            <w:tcW w:w="3685" w:type="dxa"/>
            <w:tcBorders>
              <w:top w:val="single" w:sz="4" w:space="0" w:color="auto"/>
            </w:tcBorders>
          </w:tcPr>
          <w:p w:rsidR="00A901FF" w:rsidRPr="003221CB" w:rsidRDefault="00A901FF" w:rsidP="005E41C4">
            <w:pPr>
              <w:pStyle w:val="NormalWeb"/>
              <w:spacing w:before="0" w:beforeAutospacing="0" w:after="0" w:afterAutospacing="0"/>
              <w:jc w:val="both"/>
            </w:pPr>
            <w:r w:rsidRPr="003221CB">
              <w:rPr>
                <w:sz w:val="22"/>
                <w:szCs w:val="22"/>
              </w:rPr>
              <w:t>Includerea proiectelor în lista de rezervă aprobată de coordonatorul de reforme</w:t>
            </w:r>
          </w:p>
        </w:tc>
        <w:tc>
          <w:tcPr>
            <w:tcW w:w="3402" w:type="dxa"/>
            <w:tcBorders>
              <w:top w:val="single" w:sz="4" w:space="0" w:color="auto"/>
            </w:tcBorders>
          </w:tcPr>
          <w:p w:rsidR="00A901FF" w:rsidRPr="003221CB" w:rsidRDefault="00A901FF" w:rsidP="005E41C4">
            <w:pPr>
              <w:pStyle w:val="NormalWeb"/>
              <w:spacing w:before="0" w:beforeAutospacing="0" w:after="0" w:afterAutospacing="0"/>
              <w:jc w:val="both"/>
              <w:rPr>
                <w:shd w:val="clear" w:color="auto" w:fill="FFFFFF"/>
              </w:rPr>
            </w:pPr>
            <w:r w:rsidRPr="003221CB">
              <w:rPr>
                <w:sz w:val="22"/>
                <w:szCs w:val="22"/>
              </w:rPr>
              <w:t>Alocare insuficientă în raport cu proiectele depuse</w:t>
            </w:r>
          </w:p>
        </w:tc>
      </w:tr>
      <w:tr w:rsidR="00A901FF" w:rsidRPr="003221CB" w:rsidTr="00C25C79">
        <w:trPr>
          <w:trHeight w:val="1400"/>
        </w:trPr>
        <w:tc>
          <w:tcPr>
            <w:tcW w:w="2978" w:type="dxa"/>
            <w:tcBorders>
              <w:bottom w:val="single" w:sz="4" w:space="0" w:color="auto"/>
              <w:right w:val="nil"/>
            </w:tcBorders>
            <w:vAlign w:val="center"/>
          </w:tcPr>
          <w:p w:rsidR="00A901FF" w:rsidRPr="003221CB" w:rsidRDefault="00A901FF" w:rsidP="005E41C4">
            <w:pPr>
              <w:jc w:val="both"/>
              <w:rPr>
                <w:rFonts w:eastAsia="Calibri"/>
                <w:b/>
                <w:bCs/>
                <w:i/>
                <w:color w:val="FF0000"/>
                <w:sz w:val="22"/>
                <w:szCs w:val="22"/>
                <w:u w:val="single"/>
              </w:rPr>
            </w:pPr>
            <w:r w:rsidRPr="003221CB">
              <w:rPr>
                <w:rFonts w:eastAsia="Calibri"/>
                <w:b/>
                <w:bCs/>
                <w:i/>
                <w:color w:val="FF0000"/>
                <w:sz w:val="22"/>
                <w:szCs w:val="22"/>
                <w:u w:val="single"/>
              </w:rPr>
              <w:t>Pentru Obiectivul General 4</w:t>
            </w:r>
          </w:p>
          <w:p w:rsidR="00A901FF" w:rsidRPr="003221CB" w:rsidRDefault="00A901FF" w:rsidP="005E41C4">
            <w:pPr>
              <w:jc w:val="both"/>
              <w:rPr>
                <w:rFonts w:eastAsia="Calibri"/>
                <w:b/>
                <w:bCs/>
                <w:sz w:val="22"/>
                <w:szCs w:val="22"/>
              </w:rPr>
            </w:pPr>
            <w:r w:rsidRPr="003221CB">
              <w:rPr>
                <w:rFonts w:eastAsia="Calibri"/>
                <w:b/>
                <w:bCs/>
                <w:i/>
                <w:sz w:val="22"/>
                <w:szCs w:val="22"/>
                <w:u w:val="single"/>
              </w:rPr>
              <w:t>Gestionarea eficientă a resurselor financiare şi a patrimoniului  județului Argeș</w:t>
            </w:r>
          </w:p>
        </w:tc>
        <w:tc>
          <w:tcPr>
            <w:tcW w:w="5528" w:type="dxa"/>
            <w:tcBorders>
              <w:left w:val="nil"/>
            </w:tcBorders>
          </w:tcPr>
          <w:p w:rsidR="00A901FF" w:rsidRPr="003221CB" w:rsidRDefault="00A901FF" w:rsidP="005E41C4">
            <w:pPr>
              <w:jc w:val="both"/>
              <w:rPr>
                <w:rFonts w:eastAsia="Calibri"/>
                <w:b/>
                <w:bCs/>
                <w:sz w:val="22"/>
                <w:szCs w:val="22"/>
              </w:rPr>
            </w:pPr>
          </w:p>
        </w:tc>
        <w:tc>
          <w:tcPr>
            <w:tcW w:w="3685" w:type="dxa"/>
            <w:tcBorders>
              <w:left w:val="nil"/>
            </w:tcBorders>
          </w:tcPr>
          <w:p w:rsidR="00A901FF" w:rsidRPr="003221CB" w:rsidRDefault="00A901FF" w:rsidP="005E41C4">
            <w:pPr>
              <w:jc w:val="both"/>
              <w:rPr>
                <w:rFonts w:eastAsia="Calibri"/>
                <w:b/>
                <w:bCs/>
                <w:sz w:val="22"/>
                <w:szCs w:val="22"/>
              </w:rPr>
            </w:pPr>
          </w:p>
        </w:tc>
        <w:tc>
          <w:tcPr>
            <w:tcW w:w="3402" w:type="dxa"/>
            <w:tcBorders>
              <w:left w:val="nil"/>
            </w:tcBorders>
          </w:tcPr>
          <w:p w:rsidR="00A901FF" w:rsidRPr="003221CB" w:rsidRDefault="00A901FF" w:rsidP="005E41C4">
            <w:pPr>
              <w:jc w:val="both"/>
              <w:rPr>
                <w:rFonts w:eastAsia="Calibri"/>
                <w:b/>
                <w:bCs/>
                <w:sz w:val="22"/>
                <w:szCs w:val="22"/>
              </w:rPr>
            </w:pPr>
          </w:p>
        </w:tc>
      </w:tr>
      <w:tr w:rsidR="00A901FF" w:rsidRPr="003221CB" w:rsidTr="00C25C79">
        <w:trPr>
          <w:trHeight w:val="697"/>
        </w:trPr>
        <w:tc>
          <w:tcPr>
            <w:tcW w:w="2978" w:type="dxa"/>
            <w:tcBorders>
              <w:right w:val="single" w:sz="4" w:space="0" w:color="auto"/>
            </w:tcBorders>
          </w:tcPr>
          <w:p w:rsidR="00A901FF" w:rsidRPr="003221CB" w:rsidRDefault="00A901FF" w:rsidP="005E41C4">
            <w:pPr>
              <w:jc w:val="both"/>
              <w:rPr>
                <w:rFonts w:eastAsia="Calibri"/>
                <w:b/>
                <w:bCs/>
                <w:sz w:val="22"/>
                <w:szCs w:val="22"/>
              </w:rPr>
            </w:pPr>
          </w:p>
          <w:p w:rsidR="00A901FF" w:rsidRPr="003221CB" w:rsidRDefault="00A901FF" w:rsidP="005E41C4">
            <w:pPr>
              <w:jc w:val="both"/>
              <w:rPr>
                <w:rFonts w:eastAsia="Calibri"/>
                <w:b/>
                <w:bCs/>
                <w:sz w:val="22"/>
                <w:szCs w:val="22"/>
              </w:rPr>
            </w:pPr>
            <w:r w:rsidRPr="003221CB">
              <w:rPr>
                <w:rFonts w:eastAsia="Calibri"/>
                <w:b/>
                <w:bCs/>
                <w:sz w:val="22"/>
                <w:szCs w:val="22"/>
              </w:rPr>
              <w:t>OBIECTIVE SPECIFICE</w:t>
            </w:r>
          </w:p>
        </w:tc>
        <w:tc>
          <w:tcPr>
            <w:tcW w:w="5528" w:type="dxa"/>
            <w:tcBorders>
              <w:left w:val="single" w:sz="4" w:space="0" w:color="auto"/>
            </w:tcBorders>
          </w:tcPr>
          <w:p w:rsidR="00A901FF" w:rsidRPr="003221CB" w:rsidRDefault="00A901FF" w:rsidP="005E41C4">
            <w:pPr>
              <w:jc w:val="both"/>
              <w:rPr>
                <w:rFonts w:eastAsia="Calibri"/>
                <w:b/>
                <w:bCs/>
                <w:sz w:val="22"/>
                <w:szCs w:val="22"/>
              </w:rPr>
            </w:pPr>
          </w:p>
          <w:p w:rsidR="00A901FF" w:rsidRPr="003221CB" w:rsidRDefault="00A901FF" w:rsidP="005E41C4">
            <w:pPr>
              <w:jc w:val="center"/>
              <w:rPr>
                <w:rFonts w:eastAsia="Calibri"/>
                <w:b/>
                <w:bCs/>
                <w:sz w:val="22"/>
                <w:szCs w:val="22"/>
              </w:rPr>
            </w:pPr>
            <w:r w:rsidRPr="003221CB">
              <w:rPr>
                <w:rFonts w:eastAsia="Calibri"/>
                <w:b/>
                <w:bCs/>
                <w:sz w:val="22"/>
                <w:szCs w:val="22"/>
              </w:rPr>
              <w:t>ACTIVITĂȚI</w:t>
            </w:r>
          </w:p>
        </w:tc>
        <w:tc>
          <w:tcPr>
            <w:tcW w:w="3685" w:type="dxa"/>
            <w:tcBorders>
              <w:left w:val="single" w:sz="4" w:space="0" w:color="auto"/>
            </w:tcBorders>
          </w:tcPr>
          <w:p w:rsidR="00A901FF" w:rsidRPr="003221CB" w:rsidRDefault="00A901FF" w:rsidP="005E41C4">
            <w:pPr>
              <w:jc w:val="both"/>
              <w:rPr>
                <w:rFonts w:eastAsia="Calibri"/>
                <w:b/>
                <w:bCs/>
                <w:sz w:val="22"/>
                <w:szCs w:val="22"/>
              </w:rPr>
            </w:pPr>
          </w:p>
          <w:p w:rsidR="00A901FF" w:rsidRPr="003221CB" w:rsidRDefault="00A901FF" w:rsidP="005E41C4">
            <w:pPr>
              <w:jc w:val="center"/>
              <w:rPr>
                <w:rFonts w:eastAsia="Calibri"/>
                <w:b/>
                <w:bCs/>
                <w:sz w:val="22"/>
                <w:szCs w:val="22"/>
              </w:rPr>
            </w:pPr>
            <w:r w:rsidRPr="003221CB">
              <w:rPr>
                <w:rFonts w:eastAsia="Calibri"/>
                <w:b/>
                <w:bCs/>
                <w:sz w:val="22"/>
                <w:szCs w:val="22"/>
              </w:rPr>
              <w:t>RISCURI</w:t>
            </w:r>
          </w:p>
        </w:tc>
        <w:tc>
          <w:tcPr>
            <w:tcW w:w="3402" w:type="dxa"/>
            <w:tcBorders>
              <w:left w:val="single" w:sz="4" w:space="0" w:color="auto"/>
            </w:tcBorders>
          </w:tcPr>
          <w:p w:rsidR="00A901FF" w:rsidRPr="003221CB" w:rsidRDefault="00A901FF" w:rsidP="005E41C4">
            <w:pPr>
              <w:jc w:val="both"/>
              <w:rPr>
                <w:rFonts w:eastAsia="Calibri"/>
                <w:b/>
                <w:bCs/>
                <w:sz w:val="22"/>
                <w:szCs w:val="22"/>
              </w:rPr>
            </w:pPr>
          </w:p>
          <w:p w:rsidR="00A901FF" w:rsidRPr="003221CB" w:rsidRDefault="00A901FF" w:rsidP="005E41C4">
            <w:pPr>
              <w:jc w:val="center"/>
              <w:rPr>
                <w:rFonts w:eastAsia="Calibri"/>
                <w:b/>
                <w:bCs/>
                <w:sz w:val="22"/>
                <w:szCs w:val="22"/>
              </w:rPr>
            </w:pPr>
            <w:r w:rsidRPr="003221CB">
              <w:rPr>
                <w:rFonts w:eastAsia="Calibri"/>
                <w:b/>
                <w:bCs/>
                <w:sz w:val="22"/>
                <w:szCs w:val="22"/>
              </w:rPr>
              <w:t>CAUZE</w:t>
            </w:r>
          </w:p>
        </w:tc>
      </w:tr>
      <w:tr w:rsidR="00A901FF" w:rsidRPr="003221CB" w:rsidTr="00C25C79">
        <w:trPr>
          <w:trHeight w:val="2250"/>
        </w:trPr>
        <w:tc>
          <w:tcPr>
            <w:tcW w:w="2978" w:type="dxa"/>
            <w:vAlign w:val="center"/>
          </w:tcPr>
          <w:p w:rsidR="00A901FF" w:rsidRDefault="00A901FF" w:rsidP="005E41C4">
            <w:pPr>
              <w:jc w:val="both"/>
              <w:rPr>
                <w:rFonts w:eastAsia="Calibri"/>
                <w:b/>
                <w:bCs/>
                <w:sz w:val="22"/>
                <w:szCs w:val="22"/>
              </w:rPr>
            </w:pPr>
            <w:r w:rsidRPr="003221CB">
              <w:rPr>
                <w:rFonts w:eastAsia="Calibri"/>
                <w:b/>
                <w:bCs/>
                <w:sz w:val="22"/>
                <w:szCs w:val="22"/>
              </w:rPr>
              <w:lastRenderedPageBreak/>
              <w:t>Direcția Economică</w:t>
            </w:r>
          </w:p>
          <w:p w:rsidR="00A901FF" w:rsidRPr="003221CB" w:rsidRDefault="00A901FF" w:rsidP="005E41C4">
            <w:pPr>
              <w:jc w:val="both"/>
              <w:rPr>
                <w:rFonts w:eastAsia="Calibri"/>
                <w:b/>
                <w:bCs/>
                <w:sz w:val="22"/>
                <w:szCs w:val="22"/>
              </w:rPr>
            </w:pPr>
          </w:p>
          <w:p w:rsidR="00A901FF" w:rsidRPr="003221CB" w:rsidRDefault="00A901FF" w:rsidP="005E41C4">
            <w:pPr>
              <w:pStyle w:val="NormalWeb"/>
              <w:numPr>
                <w:ilvl w:val="0"/>
                <w:numId w:val="16"/>
              </w:numPr>
              <w:spacing w:before="0" w:beforeAutospacing="0" w:after="0" w:afterAutospacing="0"/>
              <w:ind w:left="0"/>
              <w:jc w:val="both"/>
              <w:rPr>
                <w:sz w:val="22"/>
                <w:szCs w:val="22"/>
              </w:rPr>
            </w:pPr>
            <w:r w:rsidRPr="003221CB">
              <w:rPr>
                <w:sz w:val="22"/>
                <w:szCs w:val="22"/>
              </w:rPr>
              <w:t xml:space="preserve">Organizarea evidenței contabile a Consiliului Județean Argeș în condiții de conformitate și la termenele stabilite de lege în scopul asigurării unei imagini fidele a patrimoniului. </w:t>
            </w:r>
          </w:p>
        </w:tc>
        <w:tc>
          <w:tcPr>
            <w:tcW w:w="5528" w:type="dxa"/>
          </w:tcPr>
          <w:p w:rsidR="00A901FF" w:rsidRPr="003221CB" w:rsidRDefault="00A901FF" w:rsidP="005E41C4">
            <w:pPr>
              <w:jc w:val="both"/>
              <w:rPr>
                <w:rFonts w:eastAsia="Calibri"/>
                <w:b/>
                <w:bCs/>
                <w:sz w:val="22"/>
                <w:szCs w:val="22"/>
              </w:rPr>
            </w:pPr>
            <w:r w:rsidRPr="003221CB">
              <w:rPr>
                <w:sz w:val="22"/>
                <w:szCs w:val="22"/>
              </w:rPr>
              <w:t>Asigurarea organizării și conducerii contabilității</w:t>
            </w:r>
          </w:p>
          <w:p w:rsidR="00A901FF" w:rsidRPr="003221CB" w:rsidRDefault="00A901FF" w:rsidP="005E41C4">
            <w:pPr>
              <w:numPr>
                <w:ilvl w:val="0"/>
                <w:numId w:val="48"/>
              </w:numPr>
              <w:ind w:left="0"/>
              <w:jc w:val="both"/>
              <w:rPr>
                <w:rFonts w:eastAsia="Calibri"/>
                <w:b/>
                <w:bCs/>
                <w:sz w:val="22"/>
                <w:szCs w:val="22"/>
              </w:rPr>
            </w:pPr>
            <w:r w:rsidRPr="003221CB">
              <w:rPr>
                <w:sz w:val="22"/>
                <w:szCs w:val="22"/>
              </w:rPr>
              <w:t>Asigurarea anagajării, lichidării, ordonanțării și plata cheltuielilor instituțiilor publice.</w:t>
            </w:r>
          </w:p>
        </w:tc>
        <w:tc>
          <w:tcPr>
            <w:tcW w:w="3685" w:type="dxa"/>
          </w:tcPr>
          <w:p w:rsidR="00A901FF" w:rsidRPr="003221CB" w:rsidRDefault="00A901FF" w:rsidP="005E41C4">
            <w:pPr>
              <w:jc w:val="both"/>
              <w:rPr>
                <w:sz w:val="22"/>
                <w:szCs w:val="22"/>
              </w:rPr>
            </w:pPr>
            <w:r w:rsidRPr="003221CB">
              <w:rPr>
                <w:sz w:val="22"/>
                <w:szCs w:val="22"/>
              </w:rPr>
              <w:t>Evidențierea eronată a operațiunilor/înregistrărilor contabile;</w:t>
            </w:r>
          </w:p>
          <w:p w:rsidR="00A901FF" w:rsidRPr="003221CB" w:rsidRDefault="00A901FF" w:rsidP="005E41C4">
            <w:pPr>
              <w:jc w:val="both"/>
              <w:rPr>
                <w:sz w:val="22"/>
                <w:szCs w:val="22"/>
              </w:rPr>
            </w:pPr>
          </w:p>
          <w:p w:rsidR="00A901FF" w:rsidRPr="003221CB" w:rsidRDefault="00A901FF" w:rsidP="005E41C4">
            <w:pPr>
              <w:jc w:val="both"/>
              <w:rPr>
                <w:sz w:val="22"/>
                <w:szCs w:val="22"/>
              </w:rPr>
            </w:pPr>
            <w:r w:rsidRPr="003221CB">
              <w:rPr>
                <w:sz w:val="22"/>
                <w:szCs w:val="22"/>
              </w:rPr>
              <w:t>Nerespectarea reglementărilor contabile aplicabile</w:t>
            </w:r>
          </w:p>
          <w:p w:rsidR="00A901FF" w:rsidRPr="003221CB" w:rsidRDefault="00A901FF" w:rsidP="005E41C4">
            <w:pPr>
              <w:jc w:val="both"/>
              <w:rPr>
                <w:sz w:val="22"/>
                <w:szCs w:val="22"/>
              </w:rPr>
            </w:pPr>
          </w:p>
          <w:p w:rsidR="00A901FF" w:rsidRPr="003221CB" w:rsidRDefault="00A901FF" w:rsidP="005E41C4">
            <w:pPr>
              <w:jc w:val="both"/>
              <w:rPr>
                <w:sz w:val="22"/>
                <w:szCs w:val="22"/>
              </w:rPr>
            </w:pPr>
            <w:r w:rsidRPr="003221CB">
              <w:rPr>
                <w:sz w:val="22"/>
                <w:szCs w:val="22"/>
              </w:rPr>
              <w:t>Nexecutarea sau executarea necorespunzătoare a sarcinilor de muncă atribuite, conform fișei postului</w:t>
            </w:r>
          </w:p>
        </w:tc>
        <w:tc>
          <w:tcPr>
            <w:tcW w:w="3402" w:type="dxa"/>
          </w:tcPr>
          <w:p w:rsidR="00A901FF" w:rsidRPr="003221CB" w:rsidRDefault="00A901FF" w:rsidP="005E41C4">
            <w:pPr>
              <w:jc w:val="both"/>
              <w:rPr>
                <w:sz w:val="22"/>
                <w:szCs w:val="22"/>
              </w:rPr>
            </w:pPr>
            <w:r w:rsidRPr="003221CB">
              <w:rPr>
                <w:sz w:val="22"/>
                <w:szCs w:val="22"/>
              </w:rPr>
              <w:t>Modificări legislative</w:t>
            </w:r>
          </w:p>
          <w:p w:rsidR="00A901FF" w:rsidRPr="003221CB" w:rsidRDefault="00A901FF" w:rsidP="005E41C4">
            <w:pPr>
              <w:ind w:left="720"/>
              <w:jc w:val="both"/>
              <w:rPr>
                <w:sz w:val="22"/>
                <w:szCs w:val="22"/>
              </w:rPr>
            </w:pPr>
          </w:p>
          <w:p w:rsidR="00A901FF" w:rsidRPr="003221CB" w:rsidRDefault="00A901FF" w:rsidP="005E41C4">
            <w:pPr>
              <w:jc w:val="both"/>
              <w:rPr>
                <w:sz w:val="22"/>
                <w:szCs w:val="22"/>
              </w:rPr>
            </w:pPr>
            <w:r w:rsidRPr="003221CB">
              <w:rPr>
                <w:sz w:val="22"/>
                <w:szCs w:val="22"/>
              </w:rPr>
              <w:t>Lipsa documentelor justificative și/sau lipsa documentelor contabile la înregistrarea in contabilitate</w:t>
            </w:r>
          </w:p>
          <w:p w:rsidR="00A901FF" w:rsidRPr="003221CB" w:rsidRDefault="00A901FF" w:rsidP="005E41C4">
            <w:pPr>
              <w:ind w:left="720"/>
              <w:jc w:val="both"/>
              <w:rPr>
                <w:sz w:val="22"/>
                <w:szCs w:val="22"/>
              </w:rPr>
            </w:pPr>
          </w:p>
        </w:tc>
      </w:tr>
      <w:tr w:rsidR="00A901FF" w:rsidRPr="003221CB" w:rsidTr="00C25C79">
        <w:trPr>
          <w:trHeight w:val="30"/>
        </w:trPr>
        <w:tc>
          <w:tcPr>
            <w:tcW w:w="2978" w:type="dxa"/>
            <w:vMerge w:val="restart"/>
            <w:vAlign w:val="center"/>
          </w:tcPr>
          <w:p w:rsidR="00A901FF" w:rsidRPr="003221CB" w:rsidRDefault="00A901FF" w:rsidP="005E41C4">
            <w:pPr>
              <w:pStyle w:val="NormalWeb"/>
              <w:numPr>
                <w:ilvl w:val="0"/>
                <w:numId w:val="16"/>
              </w:numPr>
              <w:spacing w:before="0" w:beforeAutospacing="0" w:after="0" w:afterAutospacing="0"/>
              <w:ind w:left="0"/>
              <w:jc w:val="both"/>
              <w:rPr>
                <w:sz w:val="22"/>
                <w:szCs w:val="22"/>
              </w:rPr>
            </w:pPr>
            <w:r w:rsidRPr="003221CB">
              <w:rPr>
                <w:sz w:val="22"/>
                <w:szCs w:val="22"/>
              </w:rPr>
              <w:t xml:space="preserve">Valorificarea optimă </w:t>
            </w:r>
            <w:proofErr w:type="gramStart"/>
            <w:r w:rsidRPr="003221CB">
              <w:rPr>
                <w:sz w:val="22"/>
                <w:szCs w:val="22"/>
              </w:rPr>
              <w:t>a</w:t>
            </w:r>
            <w:proofErr w:type="gramEnd"/>
            <w:r w:rsidRPr="003221CB">
              <w:rPr>
                <w:sz w:val="22"/>
                <w:szCs w:val="22"/>
              </w:rPr>
              <w:t xml:space="preserve"> oportunităților de finanțare necesare derulării proiectelor/programelor angajate sau cu potențial de a fi angajate. </w:t>
            </w:r>
          </w:p>
        </w:tc>
        <w:tc>
          <w:tcPr>
            <w:tcW w:w="5528" w:type="dxa"/>
            <w:tcBorders>
              <w:bottom w:val="nil"/>
            </w:tcBorders>
          </w:tcPr>
          <w:p w:rsidR="00A901FF" w:rsidRPr="003221CB" w:rsidRDefault="00A901FF" w:rsidP="005E41C4">
            <w:pPr>
              <w:numPr>
                <w:ilvl w:val="0"/>
                <w:numId w:val="16"/>
              </w:numPr>
              <w:ind w:left="0"/>
              <w:jc w:val="both"/>
              <w:rPr>
                <w:rFonts w:eastAsia="Calibri"/>
                <w:b/>
                <w:bCs/>
                <w:sz w:val="22"/>
                <w:szCs w:val="22"/>
              </w:rPr>
            </w:pPr>
            <w:r w:rsidRPr="003221CB">
              <w:rPr>
                <w:sz w:val="22"/>
                <w:szCs w:val="22"/>
              </w:rPr>
              <w:t>Asigurarea includerii în proiectele de buget a fondurilor necesare derulării proiectelor.</w:t>
            </w:r>
          </w:p>
          <w:p w:rsidR="00A901FF" w:rsidRPr="003221CB" w:rsidRDefault="00A901FF" w:rsidP="005E41C4">
            <w:pPr>
              <w:jc w:val="both"/>
              <w:rPr>
                <w:sz w:val="22"/>
                <w:szCs w:val="22"/>
              </w:rPr>
            </w:pPr>
          </w:p>
        </w:tc>
        <w:tc>
          <w:tcPr>
            <w:tcW w:w="3685" w:type="dxa"/>
            <w:tcBorders>
              <w:bottom w:val="nil"/>
            </w:tcBorders>
          </w:tcPr>
          <w:p w:rsidR="00A901FF" w:rsidRPr="003221CB" w:rsidRDefault="00A901FF" w:rsidP="005E41C4">
            <w:pPr>
              <w:jc w:val="both"/>
              <w:rPr>
                <w:sz w:val="22"/>
                <w:szCs w:val="22"/>
              </w:rPr>
            </w:pPr>
            <w:r w:rsidRPr="003221CB">
              <w:rPr>
                <w:sz w:val="22"/>
                <w:szCs w:val="22"/>
              </w:rPr>
              <w:t>Prelucrarea unor date incomplete sau neconforme cu realitatea</w:t>
            </w:r>
          </w:p>
        </w:tc>
        <w:tc>
          <w:tcPr>
            <w:tcW w:w="3402" w:type="dxa"/>
            <w:tcBorders>
              <w:bottom w:val="nil"/>
            </w:tcBorders>
          </w:tcPr>
          <w:p w:rsidR="00A901FF" w:rsidRPr="003221CB" w:rsidRDefault="00A901FF" w:rsidP="005E41C4">
            <w:pPr>
              <w:jc w:val="both"/>
              <w:rPr>
                <w:sz w:val="22"/>
                <w:szCs w:val="22"/>
              </w:rPr>
            </w:pPr>
            <w:r w:rsidRPr="003221CB">
              <w:rPr>
                <w:sz w:val="22"/>
                <w:szCs w:val="22"/>
              </w:rPr>
              <w:t xml:space="preserve">Lipsa tuturor informațiilor            </w:t>
            </w:r>
          </w:p>
          <w:p w:rsidR="00A901FF" w:rsidRPr="003221CB" w:rsidRDefault="00A901FF" w:rsidP="005E41C4">
            <w:pPr>
              <w:jc w:val="both"/>
              <w:rPr>
                <w:sz w:val="22"/>
                <w:szCs w:val="22"/>
              </w:rPr>
            </w:pPr>
            <w:r w:rsidRPr="003221CB">
              <w:rPr>
                <w:sz w:val="22"/>
                <w:szCs w:val="22"/>
              </w:rPr>
              <w:t>necesare analizei conform cerințelor fiecărui proiect în parte.</w:t>
            </w:r>
          </w:p>
        </w:tc>
      </w:tr>
      <w:tr w:rsidR="00A901FF" w:rsidRPr="003221CB" w:rsidTr="00C25C79">
        <w:trPr>
          <w:trHeight w:val="255"/>
        </w:trPr>
        <w:tc>
          <w:tcPr>
            <w:tcW w:w="2978" w:type="dxa"/>
            <w:vMerge/>
            <w:vAlign w:val="center"/>
          </w:tcPr>
          <w:p w:rsidR="00A901FF" w:rsidRPr="003221CB" w:rsidRDefault="00A901FF" w:rsidP="005E41C4">
            <w:pPr>
              <w:jc w:val="both"/>
              <w:rPr>
                <w:rFonts w:eastAsia="Calibri"/>
                <w:b/>
                <w:bCs/>
                <w:sz w:val="22"/>
                <w:szCs w:val="22"/>
              </w:rPr>
            </w:pPr>
          </w:p>
        </w:tc>
        <w:tc>
          <w:tcPr>
            <w:tcW w:w="5528" w:type="dxa"/>
            <w:tcBorders>
              <w:top w:val="nil"/>
            </w:tcBorders>
          </w:tcPr>
          <w:p w:rsidR="00A901FF" w:rsidRPr="003221CB" w:rsidRDefault="00A901FF" w:rsidP="005E41C4">
            <w:pPr>
              <w:jc w:val="both"/>
              <w:rPr>
                <w:sz w:val="22"/>
                <w:szCs w:val="22"/>
              </w:rPr>
            </w:pPr>
          </w:p>
        </w:tc>
        <w:tc>
          <w:tcPr>
            <w:tcW w:w="3685" w:type="dxa"/>
            <w:tcBorders>
              <w:top w:val="nil"/>
            </w:tcBorders>
          </w:tcPr>
          <w:p w:rsidR="00A901FF" w:rsidRPr="003221CB" w:rsidRDefault="00A901FF" w:rsidP="005E41C4">
            <w:pPr>
              <w:ind w:left="720"/>
              <w:jc w:val="both"/>
              <w:rPr>
                <w:sz w:val="22"/>
                <w:szCs w:val="22"/>
              </w:rPr>
            </w:pPr>
          </w:p>
        </w:tc>
        <w:tc>
          <w:tcPr>
            <w:tcW w:w="3402" w:type="dxa"/>
            <w:tcBorders>
              <w:top w:val="nil"/>
            </w:tcBorders>
          </w:tcPr>
          <w:p w:rsidR="00A901FF" w:rsidRPr="003221CB" w:rsidRDefault="00A901FF" w:rsidP="005E41C4">
            <w:pPr>
              <w:ind w:left="720"/>
              <w:jc w:val="both"/>
              <w:rPr>
                <w:sz w:val="22"/>
                <w:szCs w:val="22"/>
              </w:rPr>
            </w:pPr>
          </w:p>
        </w:tc>
      </w:tr>
      <w:tr w:rsidR="00A901FF" w:rsidRPr="003221CB" w:rsidTr="00C25C79">
        <w:trPr>
          <w:trHeight w:val="255"/>
        </w:trPr>
        <w:tc>
          <w:tcPr>
            <w:tcW w:w="2978" w:type="dxa"/>
            <w:vAlign w:val="center"/>
          </w:tcPr>
          <w:p w:rsidR="00A901FF" w:rsidRPr="003221CB" w:rsidRDefault="00A901FF" w:rsidP="005E41C4">
            <w:pPr>
              <w:pStyle w:val="NormalWeb"/>
              <w:numPr>
                <w:ilvl w:val="0"/>
                <w:numId w:val="16"/>
              </w:numPr>
              <w:spacing w:before="0" w:beforeAutospacing="0" w:after="0" w:afterAutospacing="0"/>
              <w:ind w:left="0"/>
              <w:jc w:val="both"/>
              <w:rPr>
                <w:sz w:val="22"/>
                <w:szCs w:val="22"/>
              </w:rPr>
            </w:pPr>
            <w:r w:rsidRPr="003221CB">
              <w:rPr>
                <w:sz w:val="22"/>
                <w:szCs w:val="22"/>
              </w:rPr>
              <w:t xml:space="preserve">Corelarea evidenței contabile privind patrimoniul public și privat al județului Argeș cu evidența analitică </w:t>
            </w:r>
            <w:proofErr w:type="gramStart"/>
            <w:r w:rsidRPr="003221CB">
              <w:rPr>
                <w:sz w:val="22"/>
                <w:szCs w:val="22"/>
              </w:rPr>
              <w:t>a</w:t>
            </w:r>
            <w:proofErr w:type="gramEnd"/>
            <w:r w:rsidRPr="003221CB">
              <w:rPr>
                <w:sz w:val="22"/>
                <w:szCs w:val="22"/>
              </w:rPr>
              <w:t xml:space="preserve"> acestora aflată în competența Serviciului Evidență Administrare Patrimoniu și Devize și a Serviciului Lucrări Publice Infrastructură și Investiții.</w:t>
            </w:r>
          </w:p>
        </w:tc>
        <w:tc>
          <w:tcPr>
            <w:tcW w:w="5528" w:type="dxa"/>
            <w:tcBorders>
              <w:top w:val="nil"/>
            </w:tcBorders>
          </w:tcPr>
          <w:p w:rsidR="00A901FF" w:rsidRPr="003221CB" w:rsidRDefault="00A901FF" w:rsidP="005E41C4">
            <w:pPr>
              <w:numPr>
                <w:ilvl w:val="0"/>
                <w:numId w:val="16"/>
              </w:numPr>
              <w:ind w:left="0"/>
              <w:jc w:val="both"/>
              <w:rPr>
                <w:rFonts w:eastAsia="Calibri"/>
                <w:b/>
                <w:bCs/>
                <w:sz w:val="22"/>
                <w:szCs w:val="22"/>
              </w:rPr>
            </w:pPr>
            <w:r w:rsidRPr="003221CB">
              <w:rPr>
                <w:sz w:val="22"/>
                <w:szCs w:val="22"/>
              </w:rPr>
              <w:t>Stabilirea bunurilor cu caracter specific din categoria activelor fixe corporale care au însușiri comune materialelor de natura obiectelor de inventar și care se trec în categoria acestora.</w:t>
            </w:r>
          </w:p>
          <w:p w:rsidR="00A901FF" w:rsidRPr="003221CB" w:rsidRDefault="00A901FF" w:rsidP="005E41C4">
            <w:pPr>
              <w:jc w:val="both"/>
              <w:rPr>
                <w:sz w:val="22"/>
                <w:szCs w:val="22"/>
              </w:rPr>
            </w:pPr>
          </w:p>
        </w:tc>
        <w:tc>
          <w:tcPr>
            <w:tcW w:w="3685" w:type="dxa"/>
            <w:tcBorders>
              <w:top w:val="nil"/>
            </w:tcBorders>
          </w:tcPr>
          <w:p w:rsidR="00A901FF" w:rsidRPr="003221CB" w:rsidRDefault="00A901FF" w:rsidP="005E41C4">
            <w:pPr>
              <w:jc w:val="both"/>
              <w:rPr>
                <w:sz w:val="22"/>
                <w:szCs w:val="22"/>
              </w:rPr>
            </w:pPr>
            <w:r w:rsidRPr="003221CB">
              <w:rPr>
                <w:sz w:val="22"/>
                <w:szCs w:val="22"/>
              </w:rPr>
              <w:t>Neevidențierea în evidența contabilă a imobilizărilor deși este întocmit Procesul Verbal final la terminarea lucrărilor</w:t>
            </w:r>
          </w:p>
        </w:tc>
        <w:tc>
          <w:tcPr>
            <w:tcW w:w="3402" w:type="dxa"/>
            <w:tcBorders>
              <w:top w:val="nil"/>
            </w:tcBorders>
          </w:tcPr>
          <w:p w:rsidR="00A901FF" w:rsidRPr="003221CB" w:rsidRDefault="00A901FF" w:rsidP="005E41C4">
            <w:pPr>
              <w:jc w:val="both"/>
              <w:rPr>
                <w:sz w:val="22"/>
                <w:szCs w:val="22"/>
              </w:rPr>
            </w:pPr>
            <w:r w:rsidRPr="003221CB">
              <w:rPr>
                <w:sz w:val="22"/>
                <w:szCs w:val="22"/>
              </w:rPr>
              <w:t xml:space="preserve">Serviciul Lucrări Publice </w:t>
            </w:r>
          </w:p>
          <w:p w:rsidR="00A901FF" w:rsidRPr="003221CB" w:rsidRDefault="00A901FF" w:rsidP="005E41C4">
            <w:pPr>
              <w:jc w:val="both"/>
              <w:rPr>
                <w:sz w:val="22"/>
                <w:szCs w:val="22"/>
              </w:rPr>
            </w:pPr>
            <w:r w:rsidRPr="003221CB">
              <w:rPr>
                <w:sz w:val="22"/>
                <w:szCs w:val="22"/>
              </w:rPr>
              <w:t>Infrastructură și Investiții nu a predat Procesul Verbal final la terminarea lucrărilor Serviciului Contabilitate iar Serviciul Evidență Administrare Patrimoniu și Devize nu a întocmit referatele de înregistrare în contabilitate a bunurilor.</w:t>
            </w:r>
          </w:p>
          <w:p w:rsidR="00A901FF" w:rsidRPr="003221CB" w:rsidRDefault="00A901FF" w:rsidP="005E41C4">
            <w:pPr>
              <w:ind w:left="567"/>
              <w:jc w:val="both"/>
              <w:rPr>
                <w:sz w:val="22"/>
                <w:szCs w:val="22"/>
              </w:rPr>
            </w:pPr>
          </w:p>
        </w:tc>
      </w:tr>
      <w:tr w:rsidR="00A901FF" w:rsidRPr="003221CB" w:rsidTr="00C25C79">
        <w:trPr>
          <w:trHeight w:val="255"/>
        </w:trPr>
        <w:tc>
          <w:tcPr>
            <w:tcW w:w="2978" w:type="dxa"/>
            <w:vAlign w:val="center"/>
          </w:tcPr>
          <w:p w:rsidR="00A901FF" w:rsidRPr="003221CB" w:rsidRDefault="00A901FF" w:rsidP="005E41C4">
            <w:pPr>
              <w:pStyle w:val="NormalWeb"/>
              <w:numPr>
                <w:ilvl w:val="0"/>
                <w:numId w:val="16"/>
              </w:numPr>
              <w:spacing w:before="0" w:beforeAutospacing="0" w:after="0" w:afterAutospacing="0"/>
              <w:ind w:left="0"/>
              <w:jc w:val="both"/>
              <w:rPr>
                <w:sz w:val="22"/>
                <w:szCs w:val="22"/>
              </w:rPr>
            </w:pPr>
            <w:r w:rsidRPr="003221CB">
              <w:rPr>
                <w:sz w:val="22"/>
                <w:szCs w:val="22"/>
              </w:rPr>
              <w:t>Întocmirea, centralizarea și raportarea situațiilor financiare trimestriale și anuale pentru activitatea proprie și a unităților subordonate în termenul și forma impusă de cadrul normativ în vigoare.</w:t>
            </w:r>
          </w:p>
        </w:tc>
        <w:tc>
          <w:tcPr>
            <w:tcW w:w="5528" w:type="dxa"/>
            <w:tcBorders>
              <w:top w:val="nil"/>
            </w:tcBorders>
          </w:tcPr>
          <w:p w:rsidR="00A901FF" w:rsidRPr="003221CB" w:rsidRDefault="00A901FF" w:rsidP="005E41C4">
            <w:pPr>
              <w:numPr>
                <w:ilvl w:val="0"/>
                <w:numId w:val="16"/>
              </w:numPr>
              <w:ind w:left="0"/>
              <w:jc w:val="both"/>
              <w:rPr>
                <w:rFonts w:eastAsia="Calibri"/>
                <w:b/>
                <w:bCs/>
                <w:sz w:val="22"/>
                <w:szCs w:val="22"/>
              </w:rPr>
            </w:pPr>
            <w:r w:rsidRPr="003221CB">
              <w:rPr>
                <w:sz w:val="22"/>
                <w:szCs w:val="22"/>
              </w:rPr>
              <w:t>Întocmirea situațiilor financiare cu respectarea normelor de închidere</w:t>
            </w:r>
          </w:p>
          <w:p w:rsidR="00A901FF" w:rsidRPr="003221CB" w:rsidRDefault="00A901FF" w:rsidP="005E41C4">
            <w:pPr>
              <w:jc w:val="both"/>
              <w:rPr>
                <w:sz w:val="22"/>
                <w:szCs w:val="22"/>
              </w:rPr>
            </w:pPr>
          </w:p>
        </w:tc>
        <w:tc>
          <w:tcPr>
            <w:tcW w:w="3685" w:type="dxa"/>
            <w:tcBorders>
              <w:top w:val="nil"/>
            </w:tcBorders>
          </w:tcPr>
          <w:p w:rsidR="00A901FF" w:rsidRPr="003221CB" w:rsidRDefault="00A901FF" w:rsidP="005E41C4">
            <w:pPr>
              <w:jc w:val="both"/>
              <w:rPr>
                <w:sz w:val="22"/>
                <w:szCs w:val="22"/>
              </w:rPr>
            </w:pPr>
            <w:r w:rsidRPr="003221CB">
              <w:rPr>
                <w:sz w:val="22"/>
                <w:szCs w:val="22"/>
              </w:rPr>
              <w:t>Nerespectarea reglementarilor contabile aplicabile.</w:t>
            </w:r>
          </w:p>
          <w:p w:rsidR="00A901FF" w:rsidRPr="003221CB" w:rsidRDefault="00A901FF" w:rsidP="005E41C4">
            <w:pPr>
              <w:jc w:val="both"/>
              <w:rPr>
                <w:sz w:val="22"/>
                <w:szCs w:val="22"/>
              </w:rPr>
            </w:pPr>
          </w:p>
        </w:tc>
        <w:tc>
          <w:tcPr>
            <w:tcW w:w="3402" w:type="dxa"/>
            <w:tcBorders>
              <w:top w:val="nil"/>
            </w:tcBorders>
          </w:tcPr>
          <w:p w:rsidR="00A901FF" w:rsidRPr="003221CB" w:rsidRDefault="00A901FF" w:rsidP="005E41C4">
            <w:pPr>
              <w:jc w:val="both"/>
              <w:rPr>
                <w:sz w:val="22"/>
                <w:szCs w:val="22"/>
              </w:rPr>
            </w:pPr>
            <w:r w:rsidRPr="003221CB">
              <w:rPr>
                <w:sz w:val="22"/>
                <w:szCs w:val="22"/>
              </w:rPr>
              <w:t>Modificari legislative</w:t>
            </w:r>
          </w:p>
          <w:p w:rsidR="00A901FF" w:rsidRPr="003221CB" w:rsidRDefault="00A901FF" w:rsidP="005E41C4">
            <w:pPr>
              <w:jc w:val="both"/>
              <w:rPr>
                <w:sz w:val="22"/>
                <w:szCs w:val="22"/>
              </w:rPr>
            </w:pPr>
            <w:r w:rsidRPr="003221CB">
              <w:rPr>
                <w:sz w:val="22"/>
                <w:szCs w:val="22"/>
              </w:rPr>
              <w:t>Transmiterea unor date eronate  de catre institutiile subordonate activitatii proprii</w:t>
            </w:r>
          </w:p>
        </w:tc>
      </w:tr>
      <w:tr w:rsidR="00A901FF" w:rsidRPr="003221CB" w:rsidTr="00C25C79">
        <w:trPr>
          <w:trHeight w:val="1440"/>
        </w:trPr>
        <w:tc>
          <w:tcPr>
            <w:tcW w:w="2978" w:type="dxa"/>
            <w:vAlign w:val="center"/>
          </w:tcPr>
          <w:p w:rsidR="00A901FF" w:rsidRPr="003221CB" w:rsidRDefault="00A901FF" w:rsidP="005E41C4">
            <w:pPr>
              <w:pStyle w:val="NormalWeb"/>
              <w:numPr>
                <w:ilvl w:val="0"/>
                <w:numId w:val="16"/>
              </w:numPr>
              <w:spacing w:before="0" w:beforeAutospacing="0" w:after="0" w:afterAutospacing="0"/>
              <w:ind w:left="0"/>
              <w:jc w:val="both"/>
              <w:rPr>
                <w:rFonts w:eastAsia="Calibri"/>
                <w:b/>
                <w:bCs/>
                <w:sz w:val="22"/>
                <w:szCs w:val="22"/>
              </w:rPr>
            </w:pPr>
            <w:r w:rsidRPr="003221CB">
              <w:rPr>
                <w:sz w:val="22"/>
                <w:szCs w:val="22"/>
              </w:rPr>
              <w:t xml:space="preserve">Organizarea procesului bugetar astfel încât </w:t>
            </w:r>
            <w:proofErr w:type="gramStart"/>
            <w:r w:rsidRPr="003221CB">
              <w:rPr>
                <w:sz w:val="22"/>
                <w:szCs w:val="22"/>
              </w:rPr>
              <w:t>să</w:t>
            </w:r>
            <w:proofErr w:type="gramEnd"/>
            <w:r w:rsidRPr="003221CB">
              <w:rPr>
                <w:sz w:val="22"/>
                <w:szCs w:val="22"/>
              </w:rPr>
              <w:t xml:space="preserve"> asigure crearea unui sistem eficient de alocare a resurselor care să sprijine toate domeniile de activitate ale județului Argeș. </w:t>
            </w:r>
          </w:p>
        </w:tc>
        <w:tc>
          <w:tcPr>
            <w:tcW w:w="5528" w:type="dxa"/>
          </w:tcPr>
          <w:p w:rsidR="00A901FF" w:rsidRPr="003221CB" w:rsidRDefault="00A901FF" w:rsidP="005E41C4">
            <w:pPr>
              <w:jc w:val="both"/>
              <w:rPr>
                <w:sz w:val="22"/>
                <w:szCs w:val="22"/>
              </w:rPr>
            </w:pPr>
            <w:r w:rsidRPr="003221CB">
              <w:rPr>
                <w:sz w:val="22"/>
                <w:szCs w:val="22"/>
              </w:rPr>
              <w:t>Elaborarea bugetului de venituri și cheltuieli pentru activitatea proprie a U.A.T.-Județ Argeș</w:t>
            </w:r>
          </w:p>
          <w:p w:rsidR="00A901FF" w:rsidRPr="003221CB" w:rsidRDefault="00A901FF" w:rsidP="005E41C4">
            <w:pPr>
              <w:numPr>
                <w:ilvl w:val="0"/>
                <w:numId w:val="16"/>
              </w:numPr>
              <w:ind w:left="0"/>
              <w:jc w:val="both"/>
              <w:rPr>
                <w:sz w:val="22"/>
                <w:szCs w:val="22"/>
              </w:rPr>
            </w:pPr>
            <w:r w:rsidRPr="003221CB">
              <w:rPr>
                <w:sz w:val="22"/>
                <w:szCs w:val="22"/>
              </w:rPr>
              <w:t>Urmărirea și încasarea veniturilor  la bugetul U.A.T. Județul Argeș</w:t>
            </w:r>
          </w:p>
          <w:p w:rsidR="00A901FF" w:rsidRPr="003221CB" w:rsidRDefault="00A901FF" w:rsidP="005E41C4">
            <w:pPr>
              <w:jc w:val="both"/>
              <w:rPr>
                <w:sz w:val="22"/>
                <w:szCs w:val="22"/>
              </w:rPr>
            </w:pPr>
          </w:p>
        </w:tc>
        <w:tc>
          <w:tcPr>
            <w:tcW w:w="3685" w:type="dxa"/>
          </w:tcPr>
          <w:p w:rsidR="00A901FF" w:rsidRPr="003221CB" w:rsidRDefault="00A901FF" w:rsidP="005E41C4">
            <w:pPr>
              <w:jc w:val="both"/>
              <w:rPr>
                <w:rFonts w:eastAsia="Calibri"/>
                <w:color w:val="000000"/>
                <w:sz w:val="22"/>
                <w:szCs w:val="22"/>
                <w:lang w:eastAsia="en-US"/>
              </w:rPr>
            </w:pPr>
            <w:r w:rsidRPr="003221CB">
              <w:rPr>
                <w:rFonts w:eastAsia="Calibri"/>
                <w:color w:val="000000"/>
                <w:sz w:val="22"/>
                <w:szCs w:val="22"/>
                <w:lang w:eastAsia="en-US"/>
              </w:rPr>
              <w:t>Fundamentarea nereală a sumelor necesare elaborării bugetului de venituri si cheltuieli</w:t>
            </w:r>
          </w:p>
          <w:p w:rsidR="00A901FF" w:rsidRPr="003221CB" w:rsidRDefault="00A901FF" w:rsidP="005E41C4">
            <w:pPr>
              <w:jc w:val="both"/>
              <w:rPr>
                <w:sz w:val="22"/>
                <w:szCs w:val="22"/>
              </w:rPr>
            </w:pPr>
            <w:r w:rsidRPr="003221CB">
              <w:rPr>
                <w:rFonts w:eastAsia="Calibri"/>
                <w:color w:val="000000"/>
                <w:sz w:val="22"/>
                <w:szCs w:val="22"/>
                <w:lang w:eastAsia="en-US"/>
              </w:rPr>
              <w:t>Prelucrarea unor date neconforme cu realitatea</w:t>
            </w:r>
          </w:p>
        </w:tc>
        <w:tc>
          <w:tcPr>
            <w:tcW w:w="3402" w:type="dxa"/>
          </w:tcPr>
          <w:p w:rsidR="00A901FF" w:rsidRPr="003221CB" w:rsidRDefault="00A901FF" w:rsidP="005E41C4">
            <w:pPr>
              <w:jc w:val="both"/>
              <w:rPr>
                <w:sz w:val="22"/>
                <w:szCs w:val="22"/>
              </w:rPr>
            </w:pPr>
            <w:r w:rsidRPr="003221CB">
              <w:rPr>
                <w:sz w:val="22"/>
                <w:szCs w:val="22"/>
              </w:rPr>
              <w:t>Lipsa tuturor informaţiilor necesare analizei</w:t>
            </w:r>
          </w:p>
          <w:p w:rsidR="00A901FF" w:rsidRPr="003221CB" w:rsidRDefault="00A901FF" w:rsidP="005E41C4">
            <w:pPr>
              <w:jc w:val="both"/>
              <w:rPr>
                <w:sz w:val="22"/>
                <w:szCs w:val="22"/>
              </w:rPr>
            </w:pPr>
            <w:r w:rsidRPr="003221CB">
              <w:rPr>
                <w:sz w:val="22"/>
                <w:szCs w:val="22"/>
              </w:rPr>
              <w:t>Transmiterea unor date eronate  de catre instituțiile subordonate activității proprii</w:t>
            </w:r>
          </w:p>
        </w:tc>
      </w:tr>
      <w:tr w:rsidR="00A901FF" w:rsidRPr="003221CB" w:rsidTr="00C25C79">
        <w:trPr>
          <w:trHeight w:val="1440"/>
        </w:trPr>
        <w:tc>
          <w:tcPr>
            <w:tcW w:w="2978" w:type="dxa"/>
            <w:vAlign w:val="center"/>
          </w:tcPr>
          <w:p w:rsidR="00A901FF" w:rsidRPr="003221CB" w:rsidRDefault="00A901FF" w:rsidP="005E41C4">
            <w:pPr>
              <w:pStyle w:val="NormalWeb"/>
              <w:numPr>
                <w:ilvl w:val="0"/>
                <w:numId w:val="16"/>
              </w:numPr>
              <w:spacing w:before="0" w:beforeAutospacing="0" w:after="0" w:afterAutospacing="0"/>
              <w:ind w:left="0"/>
              <w:jc w:val="both"/>
              <w:rPr>
                <w:sz w:val="22"/>
                <w:szCs w:val="22"/>
              </w:rPr>
            </w:pPr>
            <w:r w:rsidRPr="003221CB">
              <w:rPr>
                <w:sz w:val="22"/>
                <w:szCs w:val="22"/>
              </w:rPr>
              <w:lastRenderedPageBreak/>
              <w:t xml:space="preserve">Organizarea unui sistem eficient de repartizare pe unități administrativ-teritoriale a sumelor care </w:t>
            </w:r>
            <w:proofErr w:type="gramStart"/>
            <w:r w:rsidRPr="003221CB">
              <w:rPr>
                <w:sz w:val="22"/>
                <w:szCs w:val="22"/>
              </w:rPr>
              <w:t>să</w:t>
            </w:r>
            <w:proofErr w:type="gramEnd"/>
            <w:r w:rsidRPr="003221CB">
              <w:rPr>
                <w:sz w:val="22"/>
                <w:szCs w:val="22"/>
              </w:rPr>
              <w:t xml:space="preserve"> asigure susținerea programelor de dezvoltare locală și pentru susținerea proiectelor de infrastructură care necesită cofinanțare locală.</w:t>
            </w:r>
          </w:p>
        </w:tc>
        <w:tc>
          <w:tcPr>
            <w:tcW w:w="5528" w:type="dxa"/>
          </w:tcPr>
          <w:p w:rsidR="00A901FF" w:rsidRPr="003221CB" w:rsidRDefault="00A901FF" w:rsidP="005E41C4">
            <w:pPr>
              <w:numPr>
                <w:ilvl w:val="0"/>
                <w:numId w:val="16"/>
              </w:numPr>
              <w:ind w:left="0"/>
              <w:jc w:val="both"/>
              <w:rPr>
                <w:sz w:val="22"/>
                <w:szCs w:val="22"/>
              </w:rPr>
            </w:pPr>
            <w:r w:rsidRPr="003221CB">
              <w:rPr>
                <w:sz w:val="22"/>
                <w:szCs w:val="22"/>
              </w:rPr>
              <w:t>Repartizarea pe unități administrativ-teritoriale a sumelor care să asigure susținerea programelor de dezvoltare locală  și pentru susținerea proiectelor de infrastructură care necesită cofinanțare locală.</w:t>
            </w:r>
          </w:p>
        </w:tc>
        <w:tc>
          <w:tcPr>
            <w:tcW w:w="3685" w:type="dxa"/>
          </w:tcPr>
          <w:p w:rsidR="00A901FF" w:rsidRPr="003221CB" w:rsidRDefault="00A901FF" w:rsidP="005E41C4">
            <w:pPr>
              <w:jc w:val="both"/>
              <w:rPr>
                <w:rFonts w:eastAsia="Calibri"/>
                <w:color w:val="000000"/>
                <w:sz w:val="22"/>
                <w:szCs w:val="22"/>
                <w:lang w:eastAsia="en-US"/>
              </w:rPr>
            </w:pPr>
            <w:r w:rsidRPr="003221CB">
              <w:rPr>
                <w:rFonts w:eastAsia="Calibri"/>
                <w:color w:val="000000"/>
                <w:sz w:val="22"/>
                <w:szCs w:val="22"/>
                <w:lang w:eastAsia="en-US"/>
              </w:rPr>
              <w:t xml:space="preserve">Fundamentarea nereală a sumelor alocate </w:t>
            </w:r>
            <w:r w:rsidRPr="003221CB">
              <w:rPr>
                <w:sz w:val="22"/>
                <w:szCs w:val="22"/>
              </w:rPr>
              <w:t>unităților administrativ-teritoriale</w:t>
            </w:r>
            <w:r w:rsidRPr="003221CB">
              <w:rPr>
                <w:rFonts w:eastAsia="Calibri"/>
                <w:color w:val="000000"/>
                <w:sz w:val="22"/>
                <w:szCs w:val="22"/>
                <w:lang w:eastAsia="en-US"/>
              </w:rPr>
              <w:t xml:space="preserve"> pentru </w:t>
            </w:r>
            <w:r w:rsidRPr="003221CB">
              <w:rPr>
                <w:sz w:val="22"/>
                <w:szCs w:val="22"/>
              </w:rPr>
              <w:t>susținerea programelor de dezvoltare locală  și pentru susținerea proiectelor de infrastructură care necesită cofinanțare locală.</w:t>
            </w:r>
          </w:p>
          <w:p w:rsidR="00A901FF" w:rsidRPr="003221CB" w:rsidRDefault="00A901FF" w:rsidP="005E41C4">
            <w:pPr>
              <w:jc w:val="both"/>
              <w:rPr>
                <w:sz w:val="22"/>
                <w:szCs w:val="22"/>
              </w:rPr>
            </w:pPr>
            <w:r w:rsidRPr="003221CB">
              <w:rPr>
                <w:rFonts w:eastAsia="Calibri"/>
                <w:color w:val="000000"/>
                <w:sz w:val="22"/>
                <w:szCs w:val="22"/>
                <w:lang w:eastAsia="en-US"/>
              </w:rPr>
              <w:t>Prelucrarea unor date neconforme cu realitatea</w:t>
            </w:r>
          </w:p>
        </w:tc>
        <w:tc>
          <w:tcPr>
            <w:tcW w:w="3402" w:type="dxa"/>
          </w:tcPr>
          <w:p w:rsidR="00A901FF" w:rsidRPr="003221CB" w:rsidRDefault="00A901FF" w:rsidP="005E41C4">
            <w:pPr>
              <w:jc w:val="both"/>
              <w:rPr>
                <w:sz w:val="22"/>
                <w:szCs w:val="22"/>
              </w:rPr>
            </w:pPr>
            <w:r w:rsidRPr="003221CB">
              <w:rPr>
                <w:sz w:val="22"/>
                <w:szCs w:val="22"/>
              </w:rPr>
              <w:t>Lipsa tuturor informaţiilor necesare analizei</w:t>
            </w:r>
          </w:p>
          <w:p w:rsidR="00A901FF" w:rsidRPr="003221CB" w:rsidRDefault="00A901FF" w:rsidP="005E41C4">
            <w:pPr>
              <w:jc w:val="both"/>
              <w:rPr>
                <w:sz w:val="22"/>
                <w:szCs w:val="22"/>
              </w:rPr>
            </w:pPr>
            <w:r w:rsidRPr="003221CB">
              <w:rPr>
                <w:sz w:val="22"/>
                <w:szCs w:val="22"/>
              </w:rPr>
              <w:t>Transmiterea unor date eronate  de către unitățile administrativ-teritoriale</w:t>
            </w:r>
          </w:p>
        </w:tc>
      </w:tr>
      <w:tr w:rsidR="00A901FF" w:rsidRPr="003221CB" w:rsidTr="00C25C79">
        <w:trPr>
          <w:trHeight w:val="1440"/>
        </w:trPr>
        <w:tc>
          <w:tcPr>
            <w:tcW w:w="2978" w:type="dxa"/>
            <w:vAlign w:val="center"/>
          </w:tcPr>
          <w:p w:rsidR="00A901FF" w:rsidRPr="003221CB" w:rsidRDefault="00A901FF" w:rsidP="005E41C4">
            <w:pPr>
              <w:pStyle w:val="NormalWeb"/>
              <w:numPr>
                <w:ilvl w:val="0"/>
                <w:numId w:val="16"/>
              </w:numPr>
              <w:spacing w:before="0" w:beforeAutospacing="0" w:after="0" w:afterAutospacing="0"/>
              <w:ind w:left="0"/>
              <w:jc w:val="both"/>
              <w:rPr>
                <w:sz w:val="22"/>
                <w:szCs w:val="22"/>
              </w:rPr>
            </w:pPr>
            <w:r w:rsidRPr="003221CB">
              <w:rPr>
                <w:sz w:val="22"/>
                <w:szCs w:val="22"/>
              </w:rPr>
              <w:t xml:space="preserve">Organizarea și derularea procedurilor de achiziții publice de produse, servicii sau lucrări în conformitate cu legislația în vigoare, întocmirea și păstrarea dosarelor prin arhivarea documentelor. </w:t>
            </w:r>
          </w:p>
        </w:tc>
        <w:tc>
          <w:tcPr>
            <w:tcW w:w="5528" w:type="dxa"/>
          </w:tcPr>
          <w:p w:rsidR="00A901FF" w:rsidRPr="003221CB" w:rsidRDefault="00A901FF" w:rsidP="005E41C4">
            <w:pPr>
              <w:numPr>
                <w:ilvl w:val="0"/>
                <w:numId w:val="16"/>
              </w:numPr>
              <w:ind w:left="0"/>
              <w:jc w:val="both"/>
              <w:rPr>
                <w:sz w:val="22"/>
                <w:szCs w:val="22"/>
              </w:rPr>
            </w:pPr>
            <w:r w:rsidRPr="003221CB">
              <w:rPr>
                <w:sz w:val="22"/>
                <w:szCs w:val="22"/>
              </w:rPr>
              <w:t>Asigurarea și întocmirea documentelor suport în vederea demarării și derulării procedurilor de achiziție publică.</w:t>
            </w:r>
          </w:p>
          <w:p w:rsidR="00A901FF" w:rsidRPr="003221CB" w:rsidRDefault="00A901FF" w:rsidP="005E41C4">
            <w:pPr>
              <w:numPr>
                <w:ilvl w:val="0"/>
                <w:numId w:val="16"/>
              </w:numPr>
              <w:ind w:left="0"/>
              <w:jc w:val="both"/>
              <w:rPr>
                <w:sz w:val="22"/>
                <w:szCs w:val="22"/>
              </w:rPr>
            </w:pPr>
            <w:r w:rsidRPr="003221CB">
              <w:rPr>
                <w:sz w:val="22"/>
                <w:szCs w:val="22"/>
              </w:rPr>
              <w:t>Întocmirea  dosarului achiziției publice pentru fiecare contract de achiziție publică/acord cadru încheiat</w:t>
            </w:r>
          </w:p>
        </w:tc>
        <w:tc>
          <w:tcPr>
            <w:tcW w:w="3685" w:type="dxa"/>
          </w:tcPr>
          <w:p w:rsidR="00A901FF" w:rsidRPr="003221CB" w:rsidRDefault="00A901FF" w:rsidP="005E41C4">
            <w:pPr>
              <w:jc w:val="both"/>
              <w:rPr>
                <w:sz w:val="22"/>
                <w:szCs w:val="22"/>
              </w:rPr>
            </w:pPr>
            <w:r w:rsidRPr="003221CB">
              <w:rPr>
                <w:sz w:val="22"/>
                <w:szCs w:val="22"/>
              </w:rPr>
              <w:t>Elaborarea superficială/nedocumentată suficient a caietelor de sarcini.</w:t>
            </w:r>
          </w:p>
          <w:p w:rsidR="00A901FF" w:rsidRPr="003221CB" w:rsidRDefault="00A901FF" w:rsidP="005E41C4">
            <w:pPr>
              <w:jc w:val="both"/>
              <w:rPr>
                <w:sz w:val="22"/>
                <w:szCs w:val="22"/>
              </w:rPr>
            </w:pPr>
            <w:r w:rsidRPr="003221CB">
              <w:rPr>
                <w:sz w:val="22"/>
                <w:szCs w:val="22"/>
              </w:rPr>
              <w:t xml:space="preserve">Întocmirea referatelor de necesitate fără identificarea exactă a resurselor financiare aferente fiecărei achiziții în parte </w:t>
            </w:r>
          </w:p>
        </w:tc>
        <w:tc>
          <w:tcPr>
            <w:tcW w:w="3402" w:type="dxa"/>
          </w:tcPr>
          <w:p w:rsidR="00A901FF" w:rsidRPr="003221CB" w:rsidRDefault="00A901FF" w:rsidP="005E41C4">
            <w:pPr>
              <w:jc w:val="both"/>
              <w:rPr>
                <w:sz w:val="22"/>
                <w:szCs w:val="22"/>
              </w:rPr>
            </w:pPr>
            <w:r w:rsidRPr="003221CB">
              <w:rPr>
                <w:sz w:val="22"/>
                <w:szCs w:val="22"/>
              </w:rPr>
              <w:t>Personal cu atribuții pe evaluare tehnică insuficient pregătit.</w:t>
            </w:r>
          </w:p>
          <w:p w:rsidR="00A901FF" w:rsidRPr="003221CB" w:rsidRDefault="00A901FF" w:rsidP="005E41C4">
            <w:pPr>
              <w:jc w:val="both"/>
              <w:rPr>
                <w:sz w:val="22"/>
                <w:szCs w:val="22"/>
              </w:rPr>
            </w:pPr>
            <w:r w:rsidRPr="003221CB">
              <w:rPr>
                <w:sz w:val="22"/>
                <w:szCs w:val="22"/>
              </w:rPr>
              <w:t>Lipsa de colaborare între inițiatorii referatelor de necesitate și personalul Serviciului Buget.</w:t>
            </w:r>
          </w:p>
        </w:tc>
      </w:tr>
      <w:tr w:rsidR="00A901FF" w:rsidRPr="003221CB" w:rsidTr="00601932">
        <w:trPr>
          <w:trHeight w:val="983"/>
        </w:trPr>
        <w:tc>
          <w:tcPr>
            <w:tcW w:w="2978" w:type="dxa"/>
            <w:vAlign w:val="center"/>
          </w:tcPr>
          <w:p w:rsidR="00A901FF" w:rsidRPr="003221CB" w:rsidRDefault="00A901FF" w:rsidP="005E41C4">
            <w:pPr>
              <w:pStyle w:val="NormalWeb"/>
              <w:numPr>
                <w:ilvl w:val="0"/>
                <w:numId w:val="16"/>
              </w:numPr>
              <w:spacing w:before="0" w:beforeAutospacing="0" w:after="0" w:afterAutospacing="0"/>
              <w:ind w:left="0"/>
              <w:jc w:val="both"/>
              <w:rPr>
                <w:sz w:val="22"/>
                <w:szCs w:val="22"/>
              </w:rPr>
            </w:pPr>
            <w:r w:rsidRPr="003221CB">
              <w:rPr>
                <w:sz w:val="22"/>
                <w:szCs w:val="22"/>
              </w:rPr>
              <w:t xml:space="preserve">Planificarea și organizarea adecvată a proceselor de achiziție publică în vederea prevenirii apariției de întârzieri în asigurarea necesarului de produse, servicii și lucrări pentru desfășurarea corespunzătoare </w:t>
            </w:r>
            <w:proofErr w:type="gramStart"/>
            <w:r w:rsidRPr="003221CB">
              <w:rPr>
                <w:sz w:val="22"/>
                <w:szCs w:val="22"/>
              </w:rPr>
              <w:t>a</w:t>
            </w:r>
            <w:proofErr w:type="gramEnd"/>
            <w:r w:rsidRPr="003221CB">
              <w:rPr>
                <w:sz w:val="22"/>
                <w:szCs w:val="22"/>
              </w:rPr>
              <w:t xml:space="preserve"> activităților desfășurate la nivelul Consiliului Județean Argeș. </w:t>
            </w:r>
          </w:p>
        </w:tc>
        <w:tc>
          <w:tcPr>
            <w:tcW w:w="5528" w:type="dxa"/>
          </w:tcPr>
          <w:p w:rsidR="00A901FF" w:rsidRPr="003221CB" w:rsidRDefault="00A901FF" w:rsidP="005E41C4">
            <w:pPr>
              <w:numPr>
                <w:ilvl w:val="0"/>
                <w:numId w:val="16"/>
              </w:numPr>
              <w:ind w:left="0"/>
              <w:jc w:val="both"/>
              <w:rPr>
                <w:sz w:val="22"/>
                <w:szCs w:val="22"/>
              </w:rPr>
            </w:pPr>
            <w:r w:rsidRPr="003221CB">
              <w:rPr>
                <w:sz w:val="22"/>
                <w:szCs w:val="22"/>
              </w:rPr>
              <w:t>Estimarea corectă a tipului de procedură, luând în calcul toate etapele necesare derulării procedurilor și termenele prevăzute de legislația în vigoare pentru derularea procedurilor de achiziție publică.</w:t>
            </w:r>
          </w:p>
          <w:p w:rsidR="00A901FF" w:rsidRPr="003221CB" w:rsidRDefault="00A901FF" w:rsidP="005E41C4">
            <w:pPr>
              <w:numPr>
                <w:ilvl w:val="0"/>
                <w:numId w:val="16"/>
              </w:numPr>
              <w:ind w:left="0"/>
              <w:jc w:val="both"/>
              <w:rPr>
                <w:sz w:val="22"/>
                <w:szCs w:val="22"/>
              </w:rPr>
            </w:pPr>
            <w:r w:rsidRPr="003221CB">
              <w:rPr>
                <w:sz w:val="22"/>
                <w:szCs w:val="22"/>
              </w:rPr>
              <w:t>Elaborarea strategiei anuale de achiziție publică la care se atașează  P.A.A.P. ca parte integrantă.</w:t>
            </w:r>
          </w:p>
          <w:p w:rsidR="00A901FF" w:rsidRPr="003221CB" w:rsidRDefault="00A901FF" w:rsidP="005E41C4">
            <w:pPr>
              <w:jc w:val="both"/>
              <w:rPr>
                <w:sz w:val="22"/>
                <w:szCs w:val="22"/>
              </w:rPr>
            </w:pPr>
          </w:p>
        </w:tc>
        <w:tc>
          <w:tcPr>
            <w:tcW w:w="3685" w:type="dxa"/>
          </w:tcPr>
          <w:p w:rsidR="00A901FF" w:rsidRPr="003221CB" w:rsidRDefault="00A901FF" w:rsidP="005E41C4">
            <w:pPr>
              <w:jc w:val="both"/>
              <w:rPr>
                <w:sz w:val="22"/>
                <w:szCs w:val="22"/>
              </w:rPr>
            </w:pPr>
          </w:p>
          <w:p w:rsidR="00A901FF" w:rsidRPr="003221CB" w:rsidRDefault="00A901FF" w:rsidP="005E41C4">
            <w:pPr>
              <w:jc w:val="both"/>
              <w:rPr>
                <w:sz w:val="22"/>
                <w:szCs w:val="22"/>
              </w:rPr>
            </w:pPr>
            <w:r w:rsidRPr="003221CB">
              <w:rPr>
                <w:sz w:val="22"/>
                <w:szCs w:val="22"/>
              </w:rPr>
              <w:t>Aplicarea eronată a achizițiilor directe/procedurilor de achiziții</w:t>
            </w:r>
          </w:p>
        </w:tc>
        <w:tc>
          <w:tcPr>
            <w:tcW w:w="3402" w:type="dxa"/>
          </w:tcPr>
          <w:p w:rsidR="00A901FF" w:rsidRPr="003221CB" w:rsidRDefault="00A901FF" w:rsidP="005E41C4">
            <w:pPr>
              <w:jc w:val="both"/>
              <w:rPr>
                <w:sz w:val="22"/>
                <w:szCs w:val="22"/>
              </w:rPr>
            </w:pPr>
            <w:r w:rsidRPr="003221CB">
              <w:rPr>
                <w:sz w:val="22"/>
                <w:szCs w:val="22"/>
              </w:rPr>
              <w:t>Superficialitatea personalului în achiziții publice în cumularea corectă a valorii tuturor necesităților.</w:t>
            </w:r>
          </w:p>
        </w:tc>
      </w:tr>
      <w:tr w:rsidR="00A901FF" w:rsidRPr="003221CB" w:rsidTr="00BA6FE7">
        <w:trPr>
          <w:trHeight w:val="690"/>
        </w:trPr>
        <w:tc>
          <w:tcPr>
            <w:tcW w:w="2978" w:type="dxa"/>
            <w:vAlign w:val="center"/>
          </w:tcPr>
          <w:p w:rsidR="00A901FF" w:rsidRPr="003221CB" w:rsidRDefault="00A901FF" w:rsidP="005E41C4">
            <w:pPr>
              <w:pStyle w:val="NormalWeb"/>
              <w:numPr>
                <w:ilvl w:val="0"/>
                <w:numId w:val="16"/>
              </w:numPr>
              <w:spacing w:before="0" w:beforeAutospacing="0" w:after="0" w:afterAutospacing="0"/>
              <w:ind w:left="0"/>
              <w:jc w:val="both"/>
              <w:rPr>
                <w:sz w:val="22"/>
                <w:szCs w:val="22"/>
              </w:rPr>
            </w:pPr>
            <w:r w:rsidRPr="003221CB">
              <w:rPr>
                <w:sz w:val="22"/>
                <w:szCs w:val="22"/>
              </w:rPr>
              <w:t xml:space="preserve">Întocmirea P.A.A.P. printr-o bună colaborare cu celelalte direcții ale aparatului propriu și planificarea P.A.A.P. până la data de 31 decembrie </w:t>
            </w:r>
            <w:proofErr w:type="gramStart"/>
            <w:r w:rsidRPr="003221CB">
              <w:rPr>
                <w:sz w:val="22"/>
                <w:szCs w:val="22"/>
              </w:rPr>
              <w:t>a</w:t>
            </w:r>
            <w:proofErr w:type="gramEnd"/>
            <w:r w:rsidRPr="003221CB">
              <w:rPr>
                <w:sz w:val="22"/>
                <w:szCs w:val="22"/>
              </w:rPr>
              <w:t xml:space="preserve"> anului în curs, respectiv definitivarea acestuia în termen de 30 zile de la aprobarea bugetului Județului Argeș.</w:t>
            </w:r>
          </w:p>
        </w:tc>
        <w:tc>
          <w:tcPr>
            <w:tcW w:w="5528" w:type="dxa"/>
          </w:tcPr>
          <w:p w:rsidR="00A901FF" w:rsidRPr="003221CB" w:rsidRDefault="00A901FF" w:rsidP="005E41C4">
            <w:pPr>
              <w:numPr>
                <w:ilvl w:val="0"/>
                <w:numId w:val="16"/>
              </w:numPr>
              <w:ind w:left="0"/>
              <w:jc w:val="both"/>
              <w:rPr>
                <w:sz w:val="22"/>
                <w:szCs w:val="22"/>
              </w:rPr>
            </w:pPr>
            <w:r w:rsidRPr="003221CB">
              <w:rPr>
                <w:sz w:val="22"/>
                <w:szCs w:val="22"/>
              </w:rPr>
              <w:t>Solicitarea către toate direcțiile din aparatul propriu a necesarului de produse/servicii/lucrări până la data de 31 decembrie a anului în curs.</w:t>
            </w:r>
          </w:p>
          <w:p w:rsidR="00A901FF" w:rsidRPr="003221CB" w:rsidRDefault="00A901FF" w:rsidP="005E41C4">
            <w:pPr>
              <w:jc w:val="both"/>
              <w:rPr>
                <w:sz w:val="22"/>
                <w:szCs w:val="22"/>
              </w:rPr>
            </w:pPr>
          </w:p>
        </w:tc>
        <w:tc>
          <w:tcPr>
            <w:tcW w:w="3685" w:type="dxa"/>
          </w:tcPr>
          <w:p w:rsidR="00A901FF" w:rsidRPr="003221CB" w:rsidRDefault="00A901FF" w:rsidP="005E41C4">
            <w:pPr>
              <w:jc w:val="both"/>
              <w:rPr>
                <w:sz w:val="22"/>
                <w:szCs w:val="22"/>
              </w:rPr>
            </w:pPr>
            <w:r w:rsidRPr="003221CB">
              <w:rPr>
                <w:sz w:val="22"/>
                <w:szCs w:val="22"/>
              </w:rPr>
              <w:t xml:space="preserve">Netransmiterea referatelor de necesitate la data solicitată de către compartimentul Achiziții Publice </w:t>
            </w:r>
          </w:p>
          <w:p w:rsidR="00A901FF" w:rsidRPr="003221CB" w:rsidRDefault="00A901FF" w:rsidP="005E41C4">
            <w:pPr>
              <w:jc w:val="both"/>
              <w:rPr>
                <w:sz w:val="22"/>
                <w:szCs w:val="22"/>
              </w:rPr>
            </w:pPr>
            <w:r w:rsidRPr="003221CB">
              <w:rPr>
                <w:sz w:val="22"/>
                <w:szCs w:val="22"/>
              </w:rPr>
              <w:t>Transmiterea unor referate de necesitate completate necorespunzător.</w:t>
            </w:r>
          </w:p>
        </w:tc>
        <w:tc>
          <w:tcPr>
            <w:tcW w:w="3402" w:type="dxa"/>
          </w:tcPr>
          <w:p w:rsidR="00A901FF" w:rsidRPr="003221CB" w:rsidRDefault="00A901FF" w:rsidP="005E41C4">
            <w:pPr>
              <w:jc w:val="both"/>
              <w:rPr>
                <w:sz w:val="22"/>
                <w:szCs w:val="22"/>
              </w:rPr>
            </w:pPr>
            <w:r w:rsidRPr="003221CB">
              <w:rPr>
                <w:sz w:val="22"/>
                <w:szCs w:val="22"/>
              </w:rPr>
              <w:t>Tratarea cu superficialitate a documentelor de serviciu.</w:t>
            </w:r>
          </w:p>
          <w:p w:rsidR="00A901FF" w:rsidRPr="003221CB" w:rsidRDefault="00A901FF" w:rsidP="005E41C4">
            <w:pPr>
              <w:jc w:val="both"/>
              <w:rPr>
                <w:sz w:val="22"/>
                <w:szCs w:val="22"/>
              </w:rPr>
            </w:pPr>
            <w:r w:rsidRPr="003221CB">
              <w:rPr>
                <w:sz w:val="22"/>
                <w:szCs w:val="22"/>
              </w:rPr>
              <w:t>Necorelarea solicitărilor cu necesarul efectiv.</w:t>
            </w:r>
          </w:p>
        </w:tc>
      </w:tr>
      <w:tr w:rsidR="00A901FF" w:rsidRPr="003221CB" w:rsidTr="00C25C79">
        <w:trPr>
          <w:trHeight w:val="2120"/>
        </w:trPr>
        <w:tc>
          <w:tcPr>
            <w:tcW w:w="2978" w:type="dxa"/>
            <w:vAlign w:val="center"/>
          </w:tcPr>
          <w:p w:rsidR="00A901FF" w:rsidRPr="003221CB" w:rsidRDefault="00A901FF" w:rsidP="005E41C4">
            <w:pPr>
              <w:jc w:val="center"/>
              <w:rPr>
                <w:rFonts w:eastAsia="Calibri"/>
                <w:b/>
                <w:bCs/>
                <w:sz w:val="22"/>
                <w:szCs w:val="22"/>
              </w:rPr>
            </w:pPr>
          </w:p>
          <w:p w:rsidR="00A901FF" w:rsidRPr="003221CB" w:rsidRDefault="00A901FF" w:rsidP="005E41C4">
            <w:pPr>
              <w:jc w:val="center"/>
              <w:rPr>
                <w:rFonts w:eastAsia="Calibri"/>
                <w:b/>
                <w:bCs/>
                <w:sz w:val="22"/>
                <w:szCs w:val="22"/>
              </w:rPr>
            </w:pPr>
            <w:r w:rsidRPr="003221CB">
              <w:rPr>
                <w:rFonts w:eastAsia="Calibri"/>
                <w:b/>
                <w:bCs/>
                <w:sz w:val="22"/>
                <w:szCs w:val="22"/>
              </w:rPr>
              <w:t>Direcția Tehnică</w:t>
            </w:r>
          </w:p>
          <w:p w:rsidR="00A901FF" w:rsidRPr="003221CB" w:rsidRDefault="00A901FF" w:rsidP="005E41C4">
            <w:pPr>
              <w:jc w:val="both"/>
              <w:rPr>
                <w:rFonts w:eastAsia="Calibri"/>
                <w:b/>
                <w:bCs/>
                <w:sz w:val="22"/>
                <w:szCs w:val="22"/>
              </w:rPr>
            </w:pPr>
          </w:p>
          <w:p w:rsidR="00A901FF" w:rsidRPr="003221CB" w:rsidRDefault="00A901FF" w:rsidP="005E41C4">
            <w:pPr>
              <w:numPr>
                <w:ilvl w:val="0"/>
                <w:numId w:val="4"/>
              </w:numPr>
              <w:ind w:left="0"/>
              <w:jc w:val="both"/>
              <w:rPr>
                <w:sz w:val="22"/>
                <w:szCs w:val="22"/>
              </w:rPr>
            </w:pPr>
            <w:r w:rsidRPr="003221CB">
              <w:rPr>
                <w:sz w:val="22"/>
                <w:szCs w:val="22"/>
              </w:rPr>
              <w:t>Reactualizarea bazei de date a inventarului bunurilor care alcatuiesc domeniul public al Judeţului Argeş (in conformitate cu Legea 224/27.11.2016 pentru modificarea si completarea Legii 213/1998 privind bunurile proprietatea publica, actualizată)</w:t>
            </w:r>
          </w:p>
        </w:tc>
        <w:tc>
          <w:tcPr>
            <w:tcW w:w="5528" w:type="dxa"/>
          </w:tcPr>
          <w:p w:rsidR="00A901FF" w:rsidRPr="003221CB" w:rsidRDefault="00A901FF" w:rsidP="005E41C4">
            <w:pPr>
              <w:jc w:val="both"/>
              <w:rPr>
                <w:rFonts w:eastAsia="Calibri"/>
                <w:b/>
                <w:bCs/>
                <w:sz w:val="22"/>
                <w:szCs w:val="22"/>
              </w:rPr>
            </w:pPr>
          </w:p>
          <w:p w:rsidR="00A901FF" w:rsidRPr="003221CB" w:rsidRDefault="00A901FF" w:rsidP="005E41C4">
            <w:pPr>
              <w:jc w:val="both"/>
              <w:rPr>
                <w:rFonts w:eastAsia="Calibri"/>
                <w:b/>
                <w:bCs/>
                <w:sz w:val="22"/>
                <w:szCs w:val="22"/>
              </w:rPr>
            </w:pPr>
          </w:p>
          <w:p w:rsidR="00A901FF" w:rsidRPr="003221CB" w:rsidRDefault="00A901FF" w:rsidP="005E41C4">
            <w:pPr>
              <w:numPr>
                <w:ilvl w:val="0"/>
                <w:numId w:val="37"/>
              </w:numPr>
              <w:autoSpaceDE w:val="0"/>
              <w:autoSpaceDN w:val="0"/>
              <w:adjustRightInd w:val="0"/>
              <w:ind w:left="0"/>
              <w:jc w:val="both"/>
              <w:rPr>
                <w:sz w:val="22"/>
                <w:szCs w:val="22"/>
              </w:rPr>
            </w:pPr>
            <w:r w:rsidRPr="003221CB">
              <w:rPr>
                <w:sz w:val="22"/>
                <w:szCs w:val="22"/>
              </w:rPr>
              <w:t xml:space="preserve">Reactualizarea și inventarierea bunurilor din domeniul public; întocmirea documentaţiei preliminare pentru înscrierea în Cartea Funciară a imobilelor aparţinând patrimoniului Judeţului Argeş şi depunerea/ridicarea acesteia la/de la OCPI, întocmirea proiectului de hotărâre pentru completarea şi modificarea inventarului </w:t>
            </w:r>
          </w:p>
          <w:p w:rsidR="00A901FF" w:rsidRPr="003221CB" w:rsidRDefault="00A901FF" w:rsidP="005E41C4">
            <w:pPr>
              <w:jc w:val="both"/>
              <w:rPr>
                <w:rFonts w:eastAsia="Calibri"/>
                <w:b/>
                <w:bCs/>
                <w:sz w:val="22"/>
                <w:szCs w:val="22"/>
              </w:rPr>
            </w:pPr>
          </w:p>
        </w:tc>
        <w:tc>
          <w:tcPr>
            <w:tcW w:w="3685" w:type="dxa"/>
          </w:tcPr>
          <w:p w:rsidR="00A901FF" w:rsidRPr="003221CB" w:rsidRDefault="00A901FF" w:rsidP="005E41C4">
            <w:pPr>
              <w:numPr>
                <w:ilvl w:val="0"/>
                <w:numId w:val="37"/>
              </w:numPr>
              <w:ind w:left="0"/>
              <w:jc w:val="both"/>
              <w:rPr>
                <w:bCs/>
                <w:sz w:val="22"/>
                <w:szCs w:val="22"/>
              </w:rPr>
            </w:pPr>
          </w:p>
          <w:p w:rsidR="00A901FF" w:rsidRPr="003221CB" w:rsidRDefault="00A901FF" w:rsidP="005E41C4">
            <w:pPr>
              <w:numPr>
                <w:ilvl w:val="0"/>
                <w:numId w:val="37"/>
              </w:numPr>
              <w:ind w:left="0"/>
              <w:jc w:val="both"/>
              <w:rPr>
                <w:bCs/>
                <w:sz w:val="22"/>
                <w:szCs w:val="22"/>
              </w:rPr>
            </w:pPr>
            <w:r w:rsidRPr="003221CB">
              <w:rPr>
                <w:bCs/>
                <w:sz w:val="22"/>
                <w:szCs w:val="22"/>
              </w:rPr>
              <w:t>Evidenţierea defectuoasă  sau incompletă documentelor de proprietate si  a modului de administrare a imobilelor aparţinând domeniului public şi privat al judeţului</w:t>
            </w:r>
          </w:p>
          <w:p w:rsidR="00A901FF" w:rsidRPr="003221CB" w:rsidRDefault="00A901FF" w:rsidP="005E41C4">
            <w:pPr>
              <w:jc w:val="both"/>
              <w:rPr>
                <w:bCs/>
                <w:sz w:val="22"/>
                <w:szCs w:val="22"/>
              </w:rPr>
            </w:pPr>
          </w:p>
          <w:p w:rsidR="00A901FF" w:rsidRPr="003221CB" w:rsidRDefault="00A901FF" w:rsidP="005E41C4">
            <w:pPr>
              <w:numPr>
                <w:ilvl w:val="0"/>
                <w:numId w:val="37"/>
              </w:numPr>
              <w:ind w:left="0"/>
              <w:jc w:val="both"/>
              <w:rPr>
                <w:rFonts w:eastAsia="Calibri"/>
                <w:b/>
                <w:bCs/>
                <w:sz w:val="22"/>
                <w:szCs w:val="22"/>
              </w:rPr>
            </w:pPr>
            <w:r w:rsidRPr="003221CB">
              <w:rPr>
                <w:bCs/>
                <w:sz w:val="22"/>
                <w:szCs w:val="22"/>
              </w:rPr>
              <w:t>Inexactitatea datelor din actele de proprietate care nu corespund cu măsurătorile topo-cadastrale</w:t>
            </w:r>
          </w:p>
        </w:tc>
        <w:tc>
          <w:tcPr>
            <w:tcW w:w="3402" w:type="dxa"/>
          </w:tcPr>
          <w:p w:rsidR="00A901FF" w:rsidRPr="003221CB" w:rsidRDefault="00A901FF" w:rsidP="005E41C4">
            <w:pPr>
              <w:numPr>
                <w:ilvl w:val="0"/>
                <w:numId w:val="37"/>
              </w:numPr>
              <w:ind w:left="0"/>
              <w:jc w:val="both"/>
              <w:rPr>
                <w:sz w:val="22"/>
                <w:szCs w:val="22"/>
              </w:rPr>
            </w:pPr>
          </w:p>
          <w:p w:rsidR="00A901FF" w:rsidRPr="003221CB" w:rsidRDefault="00A901FF" w:rsidP="005E41C4">
            <w:pPr>
              <w:numPr>
                <w:ilvl w:val="0"/>
                <w:numId w:val="37"/>
              </w:numPr>
              <w:ind w:left="0"/>
              <w:jc w:val="both"/>
              <w:rPr>
                <w:sz w:val="22"/>
                <w:szCs w:val="22"/>
              </w:rPr>
            </w:pPr>
            <w:r w:rsidRPr="003221CB">
              <w:rPr>
                <w:sz w:val="22"/>
                <w:szCs w:val="22"/>
              </w:rPr>
              <w:t>Necunoaşterea procedurilor</w:t>
            </w:r>
          </w:p>
          <w:p w:rsidR="00A901FF" w:rsidRPr="003221CB" w:rsidRDefault="00A901FF" w:rsidP="005E41C4">
            <w:pPr>
              <w:jc w:val="both"/>
              <w:rPr>
                <w:rFonts w:eastAsia="Calibri"/>
                <w:b/>
                <w:bCs/>
                <w:sz w:val="22"/>
                <w:szCs w:val="22"/>
              </w:rPr>
            </w:pPr>
          </w:p>
          <w:p w:rsidR="00A901FF" w:rsidRPr="003221CB" w:rsidRDefault="00A901FF" w:rsidP="005E41C4">
            <w:pPr>
              <w:jc w:val="both"/>
              <w:rPr>
                <w:rFonts w:eastAsia="Calibri"/>
                <w:b/>
                <w:bCs/>
                <w:sz w:val="22"/>
                <w:szCs w:val="22"/>
              </w:rPr>
            </w:pPr>
          </w:p>
          <w:p w:rsidR="00A901FF" w:rsidRPr="003221CB" w:rsidRDefault="00A901FF" w:rsidP="005E41C4">
            <w:pPr>
              <w:numPr>
                <w:ilvl w:val="0"/>
                <w:numId w:val="37"/>
              </w:numPr>
              <w:ind w:left="0"/>
              <w:jc w:val="both"/>
              <w:rPr>
                <w:rFonts w:eastAsia="Calibri"/>
                <w:b/>
                <w:bCs/>
                <w:sz w:val="22"/>
                <w:szCs w:val="22"/>
              </w:rPr>
            </w:pPr>
            <w:r w:rsidRPr="003221CB">
              <w:rPr>
                <w:sz w:val="22"/>
                <w:szCs w:val="22"/>
              </w:rPr>
              <w:t xml:space="preserve">Înregistrarea eronată a suprafeţelor imobilelor, fără a fi efectuate anterior </w:t>
            </w:r>
            <w:r w:rsidRPr="003221CB">
              <w:rPr>
                <w:bCs/>
                <w:sz w:val="22"/>
                <w:szCs w:val="22"/>
              </w:rPr>
              <w:t>măsurătorile topo-cadastrale,</w:t>
            </w:r>
            <w:r w:rsidRPr="003221CB">
              <w:rPr>
                <w:sz w:val="22"/>
                <w:szCs w:val="22"/>
              </w:rPr>
              <w:t xml:space="preserve">  în cadrul unor hotărâri mai vechi de consiliu sau de guvern  </w:t>
            </w:r>
          </w:p>
        </w:tc>
      </w:tr>
      <w:tr w:rsidR="00A901FF" w:rsidRPr="003221CB" w:rsidTr="00C25C79">
        <w:trPr>
          <w:trHeight w:val="1080"/>
        </w:trPr>
        <w:tc>
          <w:tcPr>
            <w:tcW w:w="2978" w:type="dxa"/>
            <w:vAlign w:val="center"/>
          </w:tcPr>
          <w:p w:rsidR="00A901FF" w:rsidRPr="003221CB" w:rsidRDefault="00A901FF" w:rsidP="005E41C4">
            <w:pPr>
              <w:jc w:val="both"/>
              <w:rPr>
                <w:sz w:val="22"/>
                <w:szCs w:val="22"/>
              </w:rPr>
            </w:pPr>
            <w:r w:rsidRPr="003221CB">
              <w:rPr>
                <w:sz w:val="22"/>
                <w:szCs w:val="22"/>
              </w:rPr>
              <w:t>Gestionarea documentelor care stau la baza intrării/ieşirii bunurilor în/şi din patrimoniu</w:t>
            </w:r>
          </w:p>
        </w:tc>
        <w:tc>
          <w:tcPr>
            <w:tcW w:w="5528" w:type="dxa"/>
          </w:tcPr>
          <w:p w:rsidR="00A901FF" w:rsidRPr="003221CB" w:rsidRDefault="00A901FF" w:rsidP="005E41C4">
            <w:pPr>
              <w:autoSpaceDE w:val="0"/>
              <w:autoSpaceDN w:val="0"/>
              <w:adjustRightInd w:val="0"/>
              <w:jc w:val="both"/>
              <w:rPr>
                <w:sz w:val="22"/>
                <w:szCs w:val="22"/>
              </w:rPr>
            </w:pPr>
            <w:r w:rsidRPr="003221CB">
              <w:rPr>
                <w:sz w:val="22"/>
                <w:szCs w:val="22"/>
              </w:rPr>
              <w:t>Verificarea, păstrarea şi arhivarea în cadrul serviciului, în original sau copie, a documentelor care stau la baza intrării/ieşirii bunurilor în/şi din patrimoniu, precum şi o evidenţă informatică</w:t>
            </w:r>
          </w:p>
        </w:tc>
        <w:tc>
          <w:tcPr>
            <w:tcW w:w="3685" w:type="dxa"/>
          </w:tcPr>
          <w:p w:rsidR="00A901FF" w:rsidRPr="003221CB" w:rsidRDefault="00A901FF" w:rsidP="005E41C4">
            <w:pPr>
              <w:numPr>
                <w:ilvl w:val="0"/>
                <w:numId w:val="37"/>
              </w:numPr>
              <w:ind w:left="0"/>
              <w:jc w:val="both"/>
              <w:rPr>
                <w:rFonts w:eastAsia="Calibri"/>
                <w:bCs/>
                <w:sz w:val="22"/>
                <w:szCs w:val="22"/>
              </w:rPr>
            </w:pPr>
            <w:r w:rsidRPr="003221CB">
              <w:rPr>
                <w:rFonts w:eastAsia="Calibri"/>
                <w:bCs/>
                <w:sz w:val="22"/>
                <w:szCs w:val="22"/>
              </w:rPr>
              <w:t>Evidenta informatica incompleta, in consecinta inutilizabila</w:t>
            </w:r>
          </w:p>
        </w:tc>
        <w:tc>
          <w:tcPr>
            <w:tcW w:w="3402" w:type="dxa"/>
          </w:tcPr>
          <w:p w:rsidR="00A901FF" w:rsidRPr="003221CB" w:rsidRDefault="00A901FF" w:rsidP="005E41C4">
            <w:pPr>
              <w:numPr>
                <w:ilvl w:val="0"/>
                <w:numId w:val="37"/>
              </w:numPr>
              <w:ind w:left="0"/>
              <w:jc w:val="both"/>
              <w:rPr>
                <w:rFonts w:eastAsia="Calibri"/>
                <w:bCs/>
                <w:sz w:val="22"/>
                <w:szCs w:val="22"/>
              </w:rPr>
            </w:pPr>
            <w:r w:rsidRPr="003221CB">
              <w:rPr>
                <w:rFonts w:eastAsia="Calibri"/>
                <w:bCs/>
                <w:sz w:val="22"/>
                <w:szCs w:val="22"/>
              </w:rPr>
              <w:t>Inexistenta modulului informatic adecvat pentru adaugarea datelor</w:t>
            </w:r>
          </w:p>
        </w:tc>
      </w:tr>
      <w:tr w:rsidR="00A901FF" w:rsidRPr="003221CB" w:rsidTr="00BA6FE7">
        <w:trPr>
          <w:trHeight w:val="2339"/>
        </w:trPr>
        <w:tc>
          <w:tcPr>
            <w:tcW w:w="2978" w:type="dxa"/>
            <w:vAlign w:val="center"/>
          </w:tcPr>
          <w:p w:rsidR="00A901FF" w:rsidRPr="003221CB" w:rsidRDefault="00A901FF" w:rsidP="005E41C4">
            <w:pPr>
              <w:jc w:val="both"/>
              <w:rPr>
                <w:sz w:val="22"/>
                <w:szCs w:val="22"/>
              </w:rPr>
            </w:pPr>
          </w:p>
          <w:p w:rsidR="00A901FF" w:rsidRPr="003221CB" w:rsidRDefault="00A901FF" w:rsidP="005E41C4">
            <w:pPr>
              <w:numPr>
                <w:ilvl w:val="0"/>
                <w:numId w:val="4"/>
              </w:numPr>
              <w:ind w:left="0"/>
              <w:jc w:val="both"/>
              <w:rPr>
                <w:sz w:val="22"/>
                <w:szCs w:val="22"/>
              </w:rPr>
            </w:pPr>
            <w:r w:rsidRPr="003221CB">
              <w:rPr>
                <w:sz w:val="22"/>
                <w:szCs w:val="22"/>
              </w:rPr>
              <w:t>Gestionarea actelor privind administrarea patrimoniului (folosinta gratuita, inchiriere, concesiune etc.)</w:t>
            </w:r>
          </w:p>
        </w:tc>
        <w:tc>
          <w:tcPr>
            <w:tcW w:w="5528" w:type="dxa"/>
          </w:tcPr>
          <w:p w:rsidR="00A901FF" w:rsidRPr="003221CB" w:rsidRDefault="00A901FF" w:rsidP="005E41C4">
            <w:pPr>
              <w:jc w:val="both"/>
              <w:rPr>
                <w:rFonts w:eastAsia="Calibri"/>
                <w:b/>
                <w:bCs/>
                <w:sz w:val="22"/>
                <w:szCs w:val="22"/>
              </w:rPr>
            </w:pPr>
          </w:p>
          <w:p w:rsidR="00A901FF" w:rsidRPr="003221CB" w:rsidRDefault="00A901FF" w:rsidP="005E41C4">
            <w:pPr>
              <w:numPr>
                <w:ilvl w:val="0"/>
                <w:numId w:val="37"/>
              </w:numPr>
              <w:autoSpaceDE w:val="0"/>
              <w:autoSpaceDN w:val="0"/>
              <w:adjustRightInd w:val="0"/>
              <w:ind w:left="0"/>
              <w:jc w:val="both"/>
              <w:rPr>
                <w:sz w:val="22"/>
                <w:szCs w:val="22"/>
              </w:rPr>
            </w:pPr>
            <w:r w:rsidRPr="003221CB">
              <w:rPr>
                <w:sz w:val="22"/>
                <w:szCs w:val="22"/>
              </w:rPr>
              <w:t>Verificarea documentaţiei ce stă la baza elaborării actelor privind administrarea patrimoniului şi punerea lor la dispoziţia compartimentului juridic pentru avizare de legalitate; întocmirea rapoartelor în vederea elaborării proiectelor de hotărâre specifice activităţii de administrare a patrimoniului, în vederea  adoptării lor în plenul Consiliului Judeţean Argeş; întocmirea contractelor de administrare, acte adiţionale sau protocoale de folosinţă gratuită, procese verbale de predare primire.</w:t>
            </w:r>
          </w:p>
        </w:tc>
        <w:tc>
          <w:tcPr>
            <w:tcW w:w="3685" w:type="dxa"/>
          </w:tcPr>
          <w:p w:rsidR="00A901FF" w:rsidRPr="003221CB" w:rsidRDefault="00A901FF" w:rsidP="005E41C4">
            <w:pPr>
              <w:jc w:val="both"/>
              <w:rPr>
                <w:rFonts w:eastAsia="Calibri"/>
                <w:b/>
                <w:bCs/>
                <w:sz w:val="22"/>
                <w:szCs w:val="22"/>
              </w:rPr>
            </w:pPr>
          </w:p>
        </w:tc>
        <w:tc>
          <w:tcPr>
            <w:tcW w:w="3402" w:type="dxa"/>
          </w:tcPr>
          <w:p w:rsidR="00A901FF" w:rsidRPr="003221CB" w:rsidRDefault="00A901FF" w:rsidP="005E41C4">
            <w:pPr>
              <w:jc w:val="both"/>
              <w:rPr>
                <w:rFonts w:eastAsia="Calibri"/>
                <w:b/>
                <w:bCs/>
                <w:sz w:val="22"/>
                <w:szCs w:val="22"/>
              </w:rPr>
            </w:pPr>
          </w:p>
        </w:tc>
      </w:tr>
      <w:tr w:rsidR="00A901FF" w:rsidRPr="003221CB" w:rsidTr="00C25C79">
        <w:trPr>
          <w:trHeight w:val="926"/>
        </w:trPr>
        <w:tc>
          <w:tcPr>
            <w:tcW w:w="2978" w:type="dxa"/>
            <w:vAlign w:val="center"/>
          </w:tcPr>
          <w:p w:rsidR="00A901FF" w:rsidRPr="003221CB" w:rsidRDefault="00A901FF" w:rsidP="005E41C4">
            <w:pPr>
              <w:jc w:val="both"/>
              <w:rPr>
                <w:sz w:val="22"/>
                <w:szCs w:val="22"/>
              </w:rPr>
            </w:pPr>
            <w:r w:rsidRPr="003221CB">
              <w:rPr>
                <w:sz w:val="22"/>
                <w:szCs w:val="22"/>
              </w:rPr>
              <w:t>Organizarea inventarierii anuale a bunurilor patrimoniale</w:t>
            </w:r>
          </w:p>
        </w:tc>
        <w:tc>
          <w:tcPr>
            <w:tcW w:w="5528" w:type="dxa"/>
          </w:tcPr>
          <w:p w:rsidR="00A901FF" w:rsidRPr="003221CB" w:rsidRDefault="00A901FF" w:rsidP="005E41C4">
            <w:pPr>
              <w:autoSpaceDE w:val="0"/>
              <w:autoSpaceDN w:val="0"/>
              <w:adjustRightInd w:val="0"/>
              <w:jc w:val="both"/>
              <w:rPr>
                <w:sz w:val="22"/>
                <w:szCs w:val="22"/>
              </w:rPr>
            </w:pPr>
            <w:r w:rsidRPr="003221CB">
              <w:rPr>
                <w:sz w:val="22"/>
                <w:szCs w:val="22"/>
              </w:rPr>
              <w:t>Întocmeşte referatul justificativ ce stă la baza dispoziţiei de demarare a inventarierii; Participă efectiv în comisiile de inventariere stabilite prin dispoziţia preşedintelui</w:t>
            </w:r>
          </w:p>
        </w:tc>
        <w:tc>
          <w:tcPr>
            <w:tcW w:w="3685" w:type="dxa"/>
          </w:tcPr>
          <w:p w:rsidR="00A901FF" w:rsidRPr="003221CB" w:rsidRDefault="00A901FF" w:rsidP="005E41C4">
            <w:pPr>
              <w:numPr>
                <w:ilvl w:val="0"/>
                <w:numId w:val="37"/>
              </w:numPr>
              <w:ind w:left="0"/>
              <w:jc w:val="both"/>
              <w:rPr>
                <w:rFonts w:eastAsia="Calibri"/>
                <w:b/>
                <w:bCs/>
                <w:sz w:val="22"/>
                <w:szCs w:val="22"/>
              </w:rPr>
            </w:pPr>
            <w:r w:rsidRPr="003221CB">
              <w:rPr>
                <w:sz w:val="22"/>
                <w:szCs w:val="22"/>
              </w:rPr>
              <w:t>Inventarierea incompletă a patrimoniului</w:t>
            </w:r>
          </w:p>
        </w:tc>
        <w:tc>
          <w:tcPr>
            <w:tcW w:w="3402" w:type="dxa"/>
          </w:tcPr>
          <w:p w:rsidR="00A901FF" w:rsidRPr="003221CB" w:rsidRDefault="00A901FF" w:rsidP="005E41C4">
            <w:pPr>
              <w:numPr>
                <w:ilvl w:val="0"/>
                <w:numId w:val="37"/>
              </w:numPr>
              <w:ind w:left="0"/>
              <w:jc w:val="both"/>
              <w:rPr>
                <w:bCs/>
                <w:sz w:val="22"/>
                <w:szCs w:val="22"/>
              </w:rPr>
            </w:pPr>
            <w:r w:rsidRPr="003221CB">
              <w:rPr>
                <w:bCs/>
                <w:sz w:val="22"/>
                <w:szCs w:val="22"/>
              </w:rPr>
              <w:t>Inexistenţa în evidenţele contabile a unor bunuri</w:t>
            </w:r>
          </w:p>
          <w:p w:rsidR="00A901FF" w:rsidRPr="003221CB" w:rsidRDefault="00A901FF" w:rsidP="005E41C4">
            <w:pPr>
              <w:numPr>
                <w:ilvl w:val="0"/>
                <w:numId w:val="37"/>
              </w:numPr>
              <w:ind w:left="0"/>
              <w:jc w:val="both"/>
              <w:rPr>
                <w:rFonts w:eastAsia="Calibri"/>
                <w:b/>
                <w:bCs/>
                <w:sz w:val="22"/>
                <w:szCs w:val="22"/>
              </w:rPr>
            </w:pPr>
            <w:r w:rsidRPr="003221CB">
              <w:rPr>
                <w:bCs/>
                <w:sz w:val="22"/>
                <w:szCs w:val="22"/>
              </w:rPr>
              <w:t>Inregistrarea mai multor cladiri intr-una singura</w:t>
            </w:r>
          </w:p>
        </w:tc>
      </w:tr>
      <w:tr w:rsidR="00A901FF" w:rsidRPr="003221CB" w:rsidTr="00C25C79">
        <w:trPr>
          <w:trHeight w:val="1267"/>
        </w:trPr>
        <w:tc>
          <w:tcPr>
            <w:tcW w:w="2978" w:type="dxa"/>
            <w:vAlign w:val="center"/>
          </w:tcPr>
          <w:p w:rsidR="00A901FF" w:rsidRPr="003221CB" w:rsidRDefault="00A901FF" w:rsidP="005E41C4">
            <w:pPr>
              <w:numPr>
                <w:ilvl w:val="0"/>
                <w:numId w:val="37"/>
              </w:numPr>
              <w:ind w:left="0"/>
              <w:jc w:val="both"/>
              <w:rPr>
                <w:rFonts w:eastAsia="Calibri"/>
                <w:bCs/>
                <w:sz w:val="22"/>
                <w:szCs w:val="22"/>
              </w:rPr>
            </w:pPr>
            <w:r w:rsidRPr="003221CB">
              <w:rPr>
                <w:sz w:val="22"/>
                <w:szCs w:val="22"/>
              </w:rPr>
              <w:t>Reevaluarea patrimoniului Judeţului Argeş o data la 3 ani, conform OG 81/2003 privind reevaluarea şi amortizarea activelor fixe aflate în patrimoniul instituţiilor publice</w:t>
            </w:r>
          </w:p>
        </w:tc>
        <w:tc>
          <w:tcPr>
            <w:tcW w:w="5528" w:type="dxa"/>
          </w:tcPr>
          <w:p w:rsidR="00A901FF" w:rsidRPr="003221CB" w:rsidRDefault="00A901FF" w:rsidP="005E41C4">
            <w:pPr>
              <w:jc w:val="both"/>
              <w:rPr>
                <w:rFonts w:eastAsia="Calibri"/>
                <w:b/>
                <w:bCs/>
                <w:sz w:val="22"/>
                <w:szCs w:val="22"/>
              </w:rPr>
            </w:pPr>
            <w:r w:rsidRPr="003221CB">
              <w:rPr>
                <w:sz w:val="22"/>
                <w:szCs w:val="22"/>
              </w:rPr>
              <w:t>Întocmeşte referatul justificativ, caietul de sarcini pentru achiziţionarea serviciului de reevaluare; după depunerea/predarea  reevaluării, întocmeşte referatul de valorificare a rezultatelor acesteia şi îl predă Direcţiei economice.</w:t>
            </w:r>
          </w:p>
        </w:tc>
        <w:tc>
          <w:tcPr>
            <w:tcW w:w="3685" w:type="dxa"/>
          </w:tcPr>
          <w:p w:rsidR="00A901FF" w:rsidRPr="003221CB" w:rsidRDefault="00A901FF" w:rsidP="005E41C4">
            <w:pPr>
              <w:numPr>
                <w:ilvl w:val="0"/>
                <w:numId w:val="37"/>
              </w:numPr>
              <w:ind w:left="0"/>
              <w:jc w:val="both"/>
              <w:rPr>
                <w:rFonts w:eastAsia="Calibri"/>
                <w:bCs/>
                <w:sz w:val="22"/>
                <w:szCs w:val="22"/>
              </w:rPr>
            </w:pPr>
            <w:r w:rsidRPr="003221CB">
              <w:rPr>
                <w:rFonts w:eastAsia="Calibri"/>
                <w:bCs/>
                <w:sz w:val="22"/>
                <w:szCs w:val="22"/>
              </w:rPr>
              <w:t>Intarzierea valorificarii rezultatelor</w:t>
            </w:r>
          </w:p>
        </w:tc>
        <w:tc>
          <w:tcPr>
            <w:tcW w:w="3402" w:type="dxa"/>
          </w:tcPr>
          <w:p w:rsidR="00A901FF" w:rsidRPr="003221CB" w:rsidRDefault="00A901FF" w:rsidP="005E41C4">
            <w:pPr>
              <w:numPr>
                <w:ilvl w:val="0"/>
                <w:numId w:val="37"/>
              </w:numPr>
              <w:ind w:left="0"/>
              <w:jc w:val="both"/>
              <w:rPr>
                <w:rFonts w:eastAsia="Calibri"/>
                <w:bCs/>
                <w:sz w:val="22"/>
                <w:szCs w:val="22"/>
              </w:rPr>
            </w:pPr>
            <w:r w:rsidRPr="003221CB">
              <w:rPr>
                <w:rFonts w:eastAsia="Calibri"/>
                <w:bCs/>
                <w:sz w:val="22"/>
                <w:szCs w:val="22"/>
              </w:rPr>
              <w:t>Procedura intarziata de achizitie a serviciului de reevaluare</w:t>
            </w:r>
          </w:p>
          <w:p w:rsidR="00A901FF" w:rsidRPr="003221CB" w:rsidRDefault="00A901FF" w:rsidP="005E41C4">
            <w:pPr>
              <w:numPr>
                <w:ilvl w:val="0"/>
                <w:numId w:val="37"/>
              </w:numPr>
              <w:ind w:left="0"/>
              <w:jc w:val="both"/>
              <w:rPr>
                <w:rFonts w:eastAsia="Calibri"/>
                <w:bCs/>
                <w:sz w:val="22"/>
                <w:szCs w:val="22"/>
              </w:rPr>
            </w:pPr>
            <w:r w:rsidRPr="003221CB">
              <w:rPr>
                <w:rFonts w:eastAsia="Calibri"/>
                <w:bCs/>
                <w:sz w:val="22"/>
                <w:szCs w:val="22"/>
              </w:rPr>
              <w:t>Nealocarea in timp util in buget a sumei necesare achizitiei serviciului de reevaluare</w:t>
            </w:r>
          </w:p>
        </w:tc>
      </w:tr>
      <w:tr w:rsidR="00A901FF" w:rsidRPr="003221CB" w:rsidTr="00AF0299">
        <w:trPr>
          <w:trHeight w:val="2438"/>
        </w:trPr>
        <w:tc>
          <w:tcPr>
            <w:tcW w:w="2978" w:type="dxa"/>
            <w:tcBorders>
              <w:bottom w:val="single" w:sz="4" w:space="0" w:color="auto"/>
            </w:tcBorders>
            <w:vAlign w:val="center"/>
          </w:tcPr>
          <w:p w:rsidR="00A901FF" w:rsidRPr="003221CB" w:rsidRDefault="00A901FF" w:rsidP="005E41C4">
            <w:pPr>
              <w:jc w:val="center"/>
              <w:rPr>
                <w:rFonts w:eastAsia="Calibri"/>
                <w:b/>
                <w:bCs/>
                <w:sz w:val="22"/>
                <w:szCs w:val="22"/>
              </w:rPr>
            </w:pPr>
            <w:r w:rsidRPr="003221CB">
              <w:rPr>
                <w:rFonts w:eastAsia="Calibri"/>
                <w:b/>
                <w:bCs/>
                <w:sz w:val="22"/>
                <w:szCs w:val="22"/>
              </w:rPr>
              <w:lastRenderedPageBreak/>
              <w:t>Serviciul Monitorizare Lucrări Publice și  Guvernanță Corporativă</w:t>
            </w:r>
          </w:p>
          <w:p w:rsidR="00A901FF" w:rsidRPr="003221CB" w:rsidRDefault="00A901FF" w:rsidP="005E41C4">
            <w:pPr>
              <w:jc w:val="center"/>
              <w:rPr>
                <w:rFonts w:eastAsia="Calibri"/>
                <w:b/>
                <w:bCs/>
                <w:sz w:val="22"/>
                <w:szCs w:val="22"/>
              </w:rPr>
            </w:pPr>
          </w:p>
          <w:p w:rsidR="00A901FF" w:rsidRPr="003221CB" w:rsidRDefault="00A901FF" w:rsidP="005E41C4">
            <w:pPr>
              <w:pStyle w:val="Style1"/>
              <w:numPr>
                <w:ilvl w:val="0"/>
                <w:numId w:val="20"/>
              </w:numPr>
              <w:tabs>
                <w:tab w:val="left" w:pos="459"/>
              </w:tabs>
              <w:ind w:left="0"/>
              <w:jc w:val="both"/>
              <w:rPr>
                <w:rFonts w:eastAsia="Calibri"/>
                <w:b/>
                <w:bCs/>
                <w:sz w:val="22"/>
                <w:szCs w:val="22"/>
              </w:rPr>
            </w:pPr>
            <w:r w:rsidRPr="003221CB">
              <w:rPr>
                <w:spacing w:val="2"/>
                <w:sz w:val="22"/>
                <w:szCs w:val="22"/>
              </w:rPr>
              <w:t xml:space="preserve">Monitorizarea </w:t>
            </w:r>
            <w:r w:rsidRPr="003221CB">
              <w:rPr>
                <w:rStyle w:val="CharacterStyle1"/>
                <w:rFonts w:ascii="Times New Roman" w:hAnsi="Times New Roman" w:cs="Times New Roman"/>
                <w:spacing w:val="2"/>
              </w:rPr>
              <w:t>lucrărilor publice efectuate la nivelul Județului Argeș de către / RADPP Argeș/ RAJDA/ SC AEPSUP ARGEȘ SA, în scopul asigurării realizării obiectivelor stabilite prin contractele de administrare, de lucrări și servicii încheiate cu Consiliul Județean Argeș</w:t>
            </w:r>
          </w:p>
        </w:tc>
        <w:tc>
          <w:tcPr>
            <w:tcW w:w="5528" w:type="dxa"/>
            <w:tcBorders>
              <w:bottom w:val="single" w:sz="4" w:space="0" w:color="auto"/>
            </w:tcBorders>
          </w:tcPr>
          <w:p w:rsidR="00A901FF" w:rsidRPr="003221CB" w:rsidRDefault="00A901FF" w:rsidP="005E41C4">
            <w:pPr>
              <w:pStyle w:val="Style2"/>
              <w:ind w:left="0"/>
              <w:jc w:val="both"/>
              <w:rPr>
                <w:rFonts w:ascii="Times New Roman" w:hAnsi="Times New Roman" w:cs="Times New Roman"/>
                <w:spacing w:val="2"/>
              </w:rPr>
            </w:pPr>
          </w:p>
          <w:p w:rsidR="00A901FF" w:rsidRPr="003221CB" w:rsidRDefault="00A901FF" w:rsidP="005E41C4">
            <w:pPr>
              <w:pStyle w:val="Style2"/>
              <w:numPr>
                <w:ilvl w:val="0"/>
                <w:numId w:val="24"/>
              </w:numPr>
              <w:ind w:left="0"/>
              <w:jc w:val="both"/>
              <w:rPr>
                <w:rFonts w:ascii="Times New Roman" w:hAnsi="Times New Roman" w:cs="Times New Roman"/>
                <w:spacing w:val="2"/>
              </w:rPr>
            </w:pPr>
            <w:r w:rsidRPr="003221CB">
              <w:rPr>
                <w:rFonts w:ascii="Times New Roman" w:hAnsi="Times New Roman" w:cs="Times New Roman"/>
                <w:spacing w:val="2"/>
              </w:rPr>
              <w:t>Verificarea respectării  programului de intreținere și reparații la RAJDA</w:t>
            </w:r>
          </w:p>
          <w:p w:rsidR="00A901FF" w:rsidRPr="003221CB" w:rsidRDefault="00A901FF" w:rsidP="005E41C4">
            <w:pPr>
              <w:pStyle w:val="Style2"/>
              <w:numPr>
                <w:ilvl w:val="0"/>
                <w:numId w:val="24"/>
              </w:numPr>
              <w:ind w:left="0"/>
              <w:jc w:val="both"/>
              <w:rPr>
                <w:rFonts w:ascii="Times New Roman" w:hAnsi="Times New Roman" w:cs="Times New Roman"/>
                <w:spacing w:val="2"/>
              </w:rPr>
            </w:pPr>
            <w:r w:rsidRPr="003221CB">
              <w:rPr>
                <w:rFonts w:ascii="Times New Roman" w:hAnsi="Times New Roman" w:cs="Times New Roman"/>
                <w:spacing w:val="2"/>
              </w:rPr>
              <w:t>Verificarea respectării programului saptamanal al lucrărilor la RAJDA</w:t>
            </w:r>
          </w:p>
          <w:p w:rsidR="00A901FF" w:rsidRPr="003221CB" w:rsidRDefault="00A901FF" w:rsidP="005E41C4">
            <w:pPr>
              <w:pStyle w:val="Style2"/>
              <w:numPr>
                <w:ilvl w:val="0"/>
                <w:numId w:val="24"/>
              </w:numPr>
              <w:ind w:left="0"/>
              <w:jc w:val="both"/>
              <w:rPr>
                <w:rFonts w:ascii="Times New Roman" w:hAnsi="Times New Roman" w:cs="Times New Roman"/>
                <w:spacing w:val="2"/>
              </w:rPr>
            </w:pPr>
            <w:r w:rsidRPr="003221CB">
              <w:rPr>
                <w:rFonts w:ascii="Times New Roman" w:hAnsi="Times New Roman" w:cs="Times New Roman"/>
                <w:spacing w:val="2"/>
              </w:rPr>
              <w:t>Verificarea saptamanală a  stadiului fizic al lucrărilor executate de RAJDA si RADPP</w:t>
            </w:r>
          </w:p>
          <w:p w:rsidR="00A901FF" w:rsidRPr="003221CB" w:rsidRDefault="00A901FF" w:rsidP="005E41C4">
            <w:pPr>
              <w:pStyle w:val="Style2"/>
              <w:numPr>
                <w:ilvl w:val="0"/>
                <w:numId w:val="24"/>
              </w:numPr>
              <w:ind w:left="0"/>
              <w:jc w:val="both"/>
              <w:rPr>
                <w:rFonts w:ascii="Times New Roman" w:hAnsi="Times New Roman" w:cs="Times New Roman"/>
                <w:spacing w:val="2"/>
              </w:rPr>
            </w:pPr>
            <w:r w:rsidRPr="003221CB">
              <w:rPr>
                <w:rFonts w:ascii="Times New Roman" w:hAnsi="Times New Roman" w:cs="Times New Roman"/>
                <w:spacing w:val="2"/>
              </w:rPr>
              <w:t>Verificare situații de lucrări/servicii executate de RAJDA si RADPP</w:t>
            </w:r>
          </w:p>
          <w:p w:rsidR="00A901FF" w:rsidRPr="003221CB" w:rsidRDefault="00A901FF" w:rsidP="005E41C4">
            <w:pPr>
              <w:pStyle w:val="Style2"/>
              <w:numPr>
                <w:ilvl w:val="0"/>
                <w:numId w:val="24"/>
              </w:numPr>
              <w:ind w:left="0"/>
              <w:jc w:val="both"/>
              <w:rPr>
                <w:rFonts w:ascii="Times New Roman" w:hAnsi="Times New Roman" w:cs="Times New Roman"/>
                <w:spacing w:val="2"/>
              </w:rPr>
            </w:pPr>
            <w:r w:rsidRPr="003221CB">
              <w:rPr>
                <w:rFonts w:ascii="Times New Roman" w:hAnsi="Times New Roman" w:cs="Times New Roman"/>
                <w:spacing w:val="2"/>
              </w:rPr>
              <w:t>Recepție lucrări executate de RAJDA si RADPPP</w:t>
            </w:r>
          </w:p>
          <w:p w:rsidR="00A901FF" w:rsidRPr="003221CB" w:rsidRDefault="00A901FF" w:rsidP="005E41C4">
            <w:pPr>
              <w:pStyle w:val="Style2"/>
              <w:numPr>
                <w:ilvl w:val="0"/>
                <w:numId w:val="24"/>
              </w:numPr>
              <w:ind w:left="0"/>
              <w:jc w:val="both"/>
              <w:rPr>
                <w:rFonts w:ascii="Times New Roman" w:hAnsi="Times New Roman" w:cs="Times New Roman"/>
                <w:spacing w:val="2"/>
              </w:rPr>
            </w:pPr>
            <w:r w:rsidRPr="003221CB">
              <w:rPr>
                <w:rFonts w:ascii="Times New Roman" w:hAnsi="Times New Roman" w:cs="Times New Roman"/>
                <w:spacing w:val="2"/>
              </w:rPr>
              <w:t>Acordarea vizei bun de plată.</w:t>
            </w:r>
            <w:r w:rsidRPr="003221CB">
              <w:rPr>
                <w:rFonts w:ascii="Times New Roman" w:hAnsi="Times New Roman" w:cs="Times New Roman"/>
                <w:spacing w:val="2"/>
              </w:rPr>
              <w:tab/>
            </w:r>
          </w:p>
          <w:p w:rsidR="00A901FF" w:rsidRPr="003221CB" w:rsidRDefault="00A901FF" w:rsidP="005E41C4">
            <w:pPr>
              <w:pStyle w:val="Style2"/>
              <w:ind w:left="0"/>
              <w:jc w:val="both"/>
              <w:rPr>
                <w:rFonts w:ascii="Times New Roman" w:hAnsi="Times New Roman" w:cs="Times New Roman"/>
                <w:spacing w:val="2"/>
              </w:rPr>
            </w:pPr>
          </w:p>
          <w:p w:rsidR="00A901FF" w:rsidRPr="003221CB" w:rsidRDefault="00A901FF" w:rsidP="005E41C4">
            <w:pPr>
              <w:pStyle w:val="Style2"/>
              <w:ind w:left="0"/>
              <w:jc w:val="both"/>
              <w:rPr>
                <w:rFonts w:ascii="Times New Roman" w:hAnsi="Times New Roman" w:cs="Times New Roman"/>
                <w:spacing w:val="2"/>
              </w:rPr>
            </w:pPr>
          </w:p>
          <w:p w:rsidR="00A901FF" w:rsidRPr="003221CB" w:rsidRDefault="00A901FF" w:rsidP="005E41C4">
            <w:pPr>
              <w:pStyle w:val="Style2"/>
              <w:ind w:left="0"/>
              <w:jc w:val="both"/>
              <w:rPr>
                <w:rFonts w:ascii="Times New Roman" w:hAnsi="Times New Roman" w:cs="Times New Roman"/>
                <w:spacing w:val="2"/>
              </w:rPr>
            </w:pPr>
          </w:p>
        </w:tc>
        <w:tc>
          <w:tcPr>
            <w:tcW w:w="3685" w:type="dxa"/>
            <w:tcBorders>
              <w:bottom w:val="single" w:sz="4" w:space="0" w:color="auto"/>
            </w:tcBorders>
          </w:tcPr>
          <w:p w:rsidR="00A901FF" w:rsidRPr="003221CB" w:rsidRDefault="00A901FF" w:rsidP="005E41C4">
            <w:pPr>
              <w:pStyle w:val="Style2"/>
              <w:ind w:left="0"/>
              <w:jc w:val="both"/>
              <w:rPr>
                <w:rFonts w:ascii="Times New Roman" w:hAnsi="Times New Roman" w:cs="Times New Roman"/>
                <w:spacing w:val="2"/>
              </w:rPr>
            </w:pPr>
          </w:p>
          <w:p w:rsidR="00A901FF" w:rsidRPr="003221CB" w:rsidRDefault="00A901FF" w:rsidP="005E41C4">
            <w:pPr>
              <w:pStyle w:val="Style2"/>
              <w:numPr>
                <w:ilvl w:val="0"/>
                <w:numId w:val="20"/>
              </w:numPr>
              <w:ind w:left="0"/>
              <w:jc w:val="both"/>
              <w:rPr>
                <w:rFonts w:ascii="Times New Roman" w:hAnsi="Times New Roman" w:cs="Times New Roman"/>
                <w:spacing w:val="2"/>
              </w:rPr>
            </w:pPr>
            <w:r w:rsidRPr="003221CB">
              <w:rPr>
                <w:rFonts w:ascii="Times New Roman" w:hAnsi="Times New Roman" w:cs="Times New Roman"/>
                <w:spacing w:val="2"/>
              </w:rPr>
              <w:t xml:space="preserve">Nerespectarea de către RAJDA și RADPP a listelor de cantități și a cerințelor minime de calitate fapt ce ar conduce la respingerea situațiilor de lucrări </w:t>
            </w:r>
          </w:p>
          <w:p w:rsidR="00A901FF" w:rsidRPr="003221CB" w:rsidRDefault="00A901FF" w:rsidP="005E41C4">
            <w:pPr>
              <w:pStyle w:val="Style2"/>
              <w:numPr>
                <w:ilvl w:val="0"/>
                <w:numId w:val="24"/>
              </w:numPr>
              <w:ind w:left="0"/>
              <w:jc w:val="both"/>
              <w:rPr>
                <w:rFonts w:ascii="Times New Roman" w:hAnsi="Times New Roman" w:cs="Times New Roman"/>
                <w:spacing w:val="2"/>
              </w:rPr>
            </w:pPr>
            <w:r w:rsidRPr="003221CB">
              <w:rPr>
                <w:rFonts w:ascii="Times New Roman" w:hAnsi="Times New Roman" w:cs="Times New Roman"/>
                <w:spacing w:val="2"/>
              </w:rPr>
              <w:t>Nerecepționarea lucrărilor executate de RAJDA si RADPPP</w:t>
            </w:r>
          </w:p>
          <w:p w:rsidR="00A901FF" w:rsidRPr="003221CB" w:rsidRDefault="00A901FF" w:rsidP="005E41C4">
            <w:pPr>
              <w:pStyle w:val="Style2"/>
              <w:numPr>
                <w:ilvl w:val="0"/>
                <w:numId w:val="24"/>
              </w:numPr>
              <w:ind w:left="0"/>
              <w:jc w:val="both"/>
              <w:rPr>
                <w:rFonts w:ascii="Times New Roman" w:hAnsi="Times New Roman" w:cs="Times New Roman"/>
                <w:spacing w:val="2"/>
              </w:rPr>
            </w:pPr>
            <w:r w:rsidRPr="003221CB">
              <w:rPr>
                <w:rFonts w:ascii="Times New Roman" w:hAnsi="Times New Roman" w:cs="Times New Roman"/>
                <w:spacing w:val="2"/>
              </w:rPr>
              <w:t>Neefectuarea deplasărilor în teren pe măsură ce sunt executate lucrarile</w:t>
            </w:r>
          </w:p>
        </w:tc>
        <w:tc>
          <w:tcPr>
            <w:tcW w:w="3402" w:type="dxa"/>
          </w:tcPr>
          <w:p w:rsidR="00A901FF" w:rsidRPr="003221CB" w:rsidRDefault="00A901FF" w:rsidP="005E41C4">
            <w:pPr>
              <w:pStyle w:val="Style2"/>
              <w:numPr>
                <w:ilvl w:val="0"/>
                <w:numId w:val="20"/>
              </w:numPr>
              <w:ind w:left="0"/>
              <w:jc w:val="both"/>
              <w:rPr>
                <w:rFonts w:ascii="Times New Roman" w:hAnsi="Times New Roman" w:cs="Times New Roman"/>
                <w:spacing w:val="2"/>
              </w:rPr>
            </w:pPr>
          </w:p>
          <w:p w:rsidR="00A901FF" w:rsidRPr="003221CB" w:rsidRDefault="00A901FF" w:rsidP="005E41C4">
            <w:pPr>
              <w:pStyle w:val="Style2"/>
              <w:numPr>
                <w:ilvl w:val="0"/>
                <w:numId w:val="20"/>
              </w:numPr>
              <w:ind w:left="0"/>
              <w:jc w:val="both"/>
              <w:rPr>
                <w:rFonts w:ascii="Times New Roman" w:hAnsi="Times New Roman" w:cs="Times New Roman"/>
                <w:spacing w:val="2"/>
              </w:rPr>
            </w:pPr>
            <w:r w:rsidRPr="003221CB">
              <w:rPr>
                <w:rFonts w:ascii="Times New Roman" w:hAnsi="Times New Roman" w:cs="Times New Roman"/>
                <w:spacing w:val="2"/>
              </w:rPr>
              <w:t>Introducerea de articole de deviz care nu au fost prevazute în devizul ofertă.</w:t>
            </w:r>
          </w:p>
          <w:p w:rsidR="00A901FF" w:rsidRPr="003221CB" w:rsidRDefault="00A901FF" w:rsidP="005E41C4">
            <w:pPr>
              <w:pStyle w:val="Style2"/>
              <w:numPr>
                <w:ilvl w:val="0"/>
                <w:numId w:val="20"/>
              </w:numPr>
              <w:ind w:left="0"/>
              <w:jc w:val="both"/>
              <w:rPr>
                <w:rFonts w:ascii="Times New Roman" w:hAnsi="Times New Roman" w:cs="Times New Roman"/>
                <w:spacing w:val="2"/>
              </w:rPr>
            </w:pPr>
            <w:r w:rsidRPr="003221CB">
              <w:rPr>
                <w:rFonts w:ascii="Times New Roman" w:hAnsi="Times New Roman" w:cs="Times New Roman"/>
                <w:spacing w:val="2"/>
              </w:rPr>
              <w:t>Lucrarile executate nu repectă cerințele minime de calitate</w:t>
            </w:r>
          </w:p>
          <w:p w:rsidR="00A901FF" w:rsidRPr="003221CB" w:rsidRDefault="00A901FF" w:rsidP="005E41C4">
            <w:pPr>
              <w:pStyle w:val="Style2"/>
              <w:numPr>
                <w:ilvl w:val="0"/>
                <w:numId w:val="20"/>
              </w:numPr>
              <w:ind w:left="0"/>
              <w:jc w:val="both"/>
              <w:rPr>
                <w:rFonts w:ascii="Times New Roman" w:hAnsi="Times New Roman" w:cs="Times New Roman"/>
                <w:spacing w:val="2"/>
              </w:rPr>
            </w:pPr>
            <w:r w:rsidRPr="003221CB">
              <w:rPr>
                <w:rFonts w:ascii="Times New Roman" w:hAnsi="Times New Roman" w:cs="Times New Roman"/>
                <w:spacing w:val="2"/>
              </w:rPr>
              <w:t>Subdimensionarea personalului de verificare a lucrărilor în raport cu volumul lucrărilor derulate.</w:t>
            </w:r>
          </w:p>
          <w:p w:rsidR="00A901FF" w:rsidRPr="003221CB" w:rsidRDefault="00A901FF" w:rsidP="005E41C4">
            <w:pPr>
              <w:pStyle w:val="Style2"/>
              <w:jc w:val="both"/>
              <w:rPr>
                <w:rFonts w:ascii="Times New Roman" w:hAnsi="Times New Roman" w:cs="Times New Roman"/>
                <w:spacing w:val="2"/>
              </w:rPr>
            </w:pPr>
          </w:p>
          <w:p w:rsidR="00A901FF" w:rsidRPr="003221CB" w:rsidRDefault="00A901FF" w:rsidP="005E41C4">
            <w:pPr>
              <w:pStyle w:val="Style2"/>
              <w:jc w:val="both"/>
              <w:rPr>
                <w:rFonts w:ascii="Times New Roman" w:hAnsi="Times New Roman" w:cs="Times New Roman"/>
                <w:spacing w:val="2"/>
              </w:rPr>
            </w:pPr>
          </w:p>
          <w:p w:rsidR="00A901FF" w:rsidRPr="003221CB" w:rsidRDefault="00A901FF" w:rsidP="005E41C4">
            <w:pPr>
              <w:pStyle w:val="Style2"/>
              <w:jc w:val="both"/>
              <w:rPr>
                <w:rFonts w:ascii="Times New Roman" w:hAnsi="Times New Roman" w:cs="Times New Roman"/>
                <w:spacing w:val="2"/>
              </w:rPr>
            </w:pPr>
          </w:p>
          <w:p w:rsidR="00A901FF" w:rsidRPr="003221CB" w:rsidRDefault="00A901FF" w:rsidP="005E41C4">
            <w:pPr>
              <w:pStyle w:val="Style2"/>
              <w:ind w:left="0"/>
              <w:jc w:val="both"/>
              <w:rPr>
                <w:rFonts w:ascii="Times New Roman" w:hAnsi="Times New Roman" w:cs="Times New Roman"/>
                <w:spacing w:val="2"/>
              </w:rPr>
            </w:pPr>
          </w:p>
          <w:p w:rsidR="00A901FF" w:rsidRPr="003221CB" w:rsidRDefault="00A901FF" w:rsidP="005E41C4">
            <w:pPr>
              <w:pStyle w:val="Style2"/>
              <w:jc w:val="both"/>
              <w:rPr>
                <w:rFonts w:ascii="Times New Roman" w:hAnsi="Times New Roman" w:cs="Times New Roman"/>
                <w:spacing w:val="2"/>
              </w:rPr>
            </w:pPr>
          </w:p>
          <w:p w:rsidR="00A901FF" w:rsidRPr="003221CB" w:rsidRDefault="00A901FF" w:rsidP="005E41C4">
            <w:pPr>
              <w:pStyle w:val="Style2"/>
              <w:jc w:val="both"/>
              <w:rPr>
                <w:rFonts w:ascii="Times New Roman" w:hAnsi="Times New Roman" w:cs="Times New Roman"/>
                <w:spacing w:val="2"/>
              </w:rPr>
            </w:pPr>
          </w:p>
        </w:tc>
      </w:tr>
      <w:tr w:rsidR="00A901FF" w:rsidRPr="003221CB" w:rsidTr="00AF0299">
        <w:trPr>
          <w:trHeight w:val="1464"/>
        </w:trPr>
        <w:tc>
          <w:tcPr>
            <w:tcW w:w="2978" w:type="dxa"/>
            <w:tcBorders>
              <w:bottom w:val="single" w:sz="4" w:space="0" w:color="auto"/>
              <w:right w:val="nil"/>
            </w:tcBorders>
            <w:vAlign w:val="center"/>
          </w:tcPr>
          <w:p w:rsidR="00A901FF" w:rsidRPr="003221CB" w:rsidRDefault="00A901FF" w:rsidP="005E41C4">
            <w:pPr>
              <w:jc w:val="both"/>
              <w:rPr>
                <w:rFonts w:eastAsia="Calibri"/>
                <w:b/>
                <w:bCs/>
                <w:i/>
                <w:color w:val="FF0000"/>
                <w:sz w:val="22"/>
                <w:szCs w:val="22"/>
                <w:u w:val="single"/>
              </w:rPr>
            </w:pPr>
            <w:r w:rsidRPr="003221CB">
              <w:rPr>
                <w:rFonts w:eastAsia="Calibri"/>
                <w:b/>
                <w:bCs/>
                <w:i/>
                <w:color w:val="FF0000"/>
                <w:sz w:val="22"/>
                <w:szCs w:val="22"/>
                <w:u w:val="single"/>
              </w:rPr>
              <w:t>Pentru Obiectivul General 5</w:t>
            </w:r>
          </w:p>
          <w:p w:rsidR="00A901FF" w:rsidRPr="003221CB" w:rsidRDefault="00A901FF" w:rsidP="005E41C4">
            <w:pPr>
              <w:jc w:val="both"/>
              <w:rPr>
                <w:rFonts w:eastAsia="Calibri"/>
                <w:bCs/>
                <w:sz w:val="22"/>
                <w:szCs w:val="22"/>
              </w:rPr>
            </w:pPr>
            <w:r w:rsidRPr="003221CB">
              <w:rPr>
                <w:rFonts w:eastAsia="Calibri"/>
                <w:b/>
                <w:bCs/>
                <w:i/>
                <w:sz w:val="22"/>
                <w:szCs w:val="22"/>
                <w:u w:val="single"/>
              </w:rPr>
              <w:t>Promovarea instituției Consiliul Județean Argeș, a turismului și a identității culturale a județului Argeș</w:t>
            </w:r>
          </w:p>
        </w:tc>
        <w:tc>
          <w:tcPr>
            <w:tcW w:w="5528" w:type="dxa"/>
            <w:tcBorders>
              <w:left w:val="nil"/>
              <w:right w:val="nil"/>
            </w:tcBorders>
          </w:tcPr>
          <w:p w:rsidR="00A901FF" w:rsidRPr="003221CB" w:rsidRDefault="00A901FF" w:rsidP="005E41C4">
            <w:pPr>
              <w:jc w:val="both"/>
              <w:rPr>
                <w:rFonts w:eastAsia="Calibri"/>
                <w:b/>
                <w:bCs/>
                <w:sz w:val="22"/>
                <w:szCs w:val="22"/>
              </w:rPr>
            </w:pPr>
          </w:p>
        </w:tc>
        <w:tc>
          <w:tcPr>
            <w:tcW w:w="3685" w:type="dxa"/>
            <w:tcBorders>
              <w:left w:val="nil"/>
              <w:right w:val="nil"/>
            </w:tcBorders>
          </w:tcPr>
          <w:p w:rsidR="00A901FF" w:rsidRPr="003221CB" w:rsidRDefault="00A901FF" w:rsidP="005E41C4">
            <w:pPr>
              <w:jc w:val="both"/>
              <w:rPr>
                <w:rFonts w:eastAsia="Calibri"/>
                <w:b/>
                <w:bCs/>
                <w:sz w:val="22"/>
                <w:szCs w:val="22"/>
              </w:rPr>
            </w:pPr>
          </w:p>
        </w:tc>
        <w:tc>
          <w:tcPr>
            <w:tcW w:w="3402" w:type="dxa"/>
            <w:tcBorders>
              <w:left w:val="nil"/>
            </w:tcBorders>
          </w:tcPr>
          <w:p w:rsidR="00A901FF" w:rsidRPr="003221CB" w:rsidRDefault="00A901FF" w:rsidP="005E41C4">
            <w:pPr>
              <w:jc w:val="both"/>
              <w:rPr>
                <w:rFonts w:eastAsia="Calibri"/>
                <w:b/>
                <w:bCs/>
                <w:sz w:val="22"/>
                <w:szCs w:val="22"/>
              </w:rPr>
            </w:pPr>
          </w:p>
        </w:tc>
      </w:tr>
      <w:tr w:rsidR="00A901FF" w:rsidRPr="003221CB" w:rsidTr="00C25C79">
        <w:trPr>
          <w:trHeight w:val="783"/>
        </w:trPr>
        <w:tc>
          <w:tcPr>
            <w:tcW w:w="2978" w:type="dxa"/>
            <w:tcBorders>
              <w:right w:val="single" w:sz="4" w:space="0" w:color="auto"/>
            </w:tcBorders>
          </w:tcPr>
          <w:p w:rsidR="00A901FF" w:rsidRPr="003221CB" w:rsidRDefault="00A901FF" w:rsidP="005E41C4">
            <w:pPr>
              <w:jc w:val="both"/>
              <w:rPr>
                <w:rFonts w:eastAsia="Calibri"/>
                <w:b/>
                <w:bCs/>
                <w:sz w:val="22"/>
                <w:szCs w:val="22"/>
              </w:rPr>
            </w:pPr>
          </w:p>
          <w:p w:rsidR="00A901FF" w:rsidRPr="003221CB" w:rsidRDefault="00A901FF" w:rsidP="005E41C4">
            <w:pPr>
              <w:jc w:val="both"/>
              <w:rPr>
                <w:rFonts w:eastAsia="Calibri"/>
                <w:b/>
                <w:bCs/>
                <w:sz w:val="22"/>
                <w:szCs w:val="22"/>
              </w:rPr>
            </w:pPr>
            <w:r w:rsidRPr="003221CB">
              <w:rPr>
                <w:rFonts w:eastAsia="Calibri"/>
                <w:b/>
                <w:bCs/>
                <w:sz w:val="22"/>
                <w:szCs w:val="22"/>
              </w:rPr>
              <w:t>OBIECTIVE SPECIFICE</w:t>
            </w:r>
          </w:p>
        </w:tc>
        <w:tc>
          <w:tcPr>
            <w:tcW w:w="5528" w:type="dxa"/>
            <w:tcBorders>
              <w:left w:val="single" w:sz="4" w:space="0" w:color="auto"/>
            </w:tcBorders>
          </w:tcPr>
          <w:p w:rsidR="00A901FF" w:rsidRPr="003221CB" w:rsidRDefault="00A901FF" w:rsidP="005E41C4">
            <w:pPr>
              <w:jc w:val="both"/>
              <w:rPr>
                <w:rFonts w:eastAsia="Calibri"/>
                <w:b/>
                <w:bCs/>
                <w:sz w:val="22"/>
                <w:szCs w:val="22"/>
              </w:rPr>
            </w:pPr>
          </w:p>
          <w:p w:rsidR="00A901FF" w:rsidRPr="003221CB" w:rsidRDefault="00A901FF" w:rsidP="005E41C4">
            <w:pPr>
              <w:jc w:val="center"/>
              <w:rPr>
                <w:rFonts w:eastAsia="Calibri"/>
                <w:b/>
                <w:bCs/>
                <w:sz w:val="22"/>
                <w:szCs w:val="22"/>
              </w:rPr>
            </w:pPr>
            <w:r w:rsidRPr="003221CB">
              <w:rPr>
                <w:rFonts w:eastAsia="Calibri"/>
                <w:b/>
                <w:bCs/>
                <w:sz w:val="22"/>
                <w:szCs w:val="22"/>
              </w:rPr>
              <w:t>ACTIVITĂȚI</w:t>
            </w:r>
          </w:p>
          <w:p w:rsidR="00A901FF" w:rsidRPr="003221CB" w:rsidRDefault="00A901FF" w:rsidP="005E41C4">
            <w:pPr>
              <w:jc w:val="both"/>
              <w:rPr>
                <w:rFonts w:eastAsia="Calibri"/>
                <w:b/>
                <w:bCs/>
                <w:sz w:val="22"/>
                <w:szCs w:val="22"/>
              </w:rPr>
            </w:pPr>
          </w:p>
        </w:tc>
        <w:tc>
          <w:tcPr>
            <w:tcW w:w="3685" w:type="dxa"/>
            <w:tcBorders>
              <w:left w:val="single" w:sz="4" w:space="0" w:color="auto"/>
            </w:tcBorders>
          </w:tcPr>
          <w:p w:rsidR="00A901FF" w:rsidRPr="003221CB" w:rsidRDefault="00A901FF" w:rsidP="005E41C4">
            <w:pPr>
              <w:jc w:val="both"/>
              <w:rPr>
                <w:rFonts w:eastAsia="Calibri"/>
                <w:b/>
                <w:bCs/>
                <w:sz w:val="22"/>
                <w:szCs w:val="22"/>
              </w:rPr>
            </w:pPr>
          </w:p>
          <w:p w:rsidR="00A901FF" w:rsidRPr="003221CB" w:rsidRDefault="00A901FF" w:rsidP="005E41C4">
            <w:pPr>
              <w:jc w:val="center"/>
              <w:rPr>
                <w:rFonts w:eastAsia="Calibri"/>
                <w:b/>
                <w:bCs/>
                <w:sz w:val="22"/>
                <w:szCs w:val="22"/>
              </w:rPr>
            </w:pPr>
            <w:r w:rsidRPr="003221CB">
              <w:rPr>
                <w:rFonts w:eastAsia="Calibri"/>
                <w:b/>
                <w:bCs/>
                <w:sz w:val="22"/>
                <w:szCs w:val="22"/>
              </w:rPr>
              <w:t>RISCURI</w:t>
            </w:r>
          </w:p>
        </w:tc>
        <w:tc>
          <w:tcPr>
            <w:tcW w:w="3402" w:type="dxa"/>
            <w:tcBorders>
              <w:left w:val="single" w:sz="4" w:space="0" w:color="auto"/>
            </w:tcBorders>
          </w:tcPr>
          <w:p w:rsidR="00A901FF" w:rsidRPr="003221CB" w:rsidRDefault="00A901FF" w:rsidP="005E41C4">
            <w:pPr>
              <w:jc w:val="both"/>
              <w:rPr>
                <w:rFonts w:eastAsia="Calibri"/>
                <w:b/>
                <w:bCs/>
                <w:sz w:val="22"/>
                <w:szCs w:val="22"/>
              </w:rPr>
            </w:pPr>
          </w:p>
          <w:p w:rsidR="00A901FF" w:rsidRPr="003221CB" w:rsidRDefault="00A901FF" w:rsidP="005E41C4">
            <w:pPr>
              <w:jc w:val="center"/>
              <w:rPr>
                <w:rFonts w:eastAsia="Calibri"/>
                <w:b/>
                <w:bCs/>
                <w:sz w:val="22"/>
                <w:szCs w:val="22"/>
              </w:rPr>
            </w:pPr>
            <w:r w:rsidRPr="003221CB">
              <w:rPr>
                <w:rFonts w:eastAsia="Calibri"/>
                <w:b/>
                <w:bCs/>
                <w:sz w:val="22"/>
                <w:szCs w:val="22"/>
              </w:rPr>
              <w:t>CAUZE</w:t>
            </w:r>
          </w:p>
        </w:tc>
      </w:tr>
      <w:tr w:rsidR="00A901FF" w:rsidRPr="003221CB" w:rsidTr="00C25C79">
        <w:trPr>
          <w:trHeight w:val="2212"/>
        </w:trPr>
        <w:tc>
          <w:tcPr>
            <w:tcW w:w="2978" w:type="dxa"/>
            <w:vAlign w:val="center"/>
          </w:tcPr>
          <w:p w:rsidR="00A901FF" w:rsidRPr="003221CB" w:rsidRDefault="00A901FF" w:rsidP="005E41C4">
            <w:pPr>
              <w:jc w:val="center"/>
              <w:rPr>
                <w:rFonts w:eastAsia="Calibri"/>
                <w:b/>
                <w:bCs/>
                <w:sz w:val="22"/>
                <w:szCs w:val="22"/>
              </w:rPr>
            </w:pPr>
            <w:r w:rsidRPr="003221CB">
              <w:rPr>
                <w:rFonts w:eastAsia="Calibri"/>
                <w:b/>
                <w:bCs/>
                <w:sz w:val="22"/>
                <w:szCs w:val="22"/>
              </w:rPr>
              <w:t>Direcția Strategii Sinteze Proiecte cu Finanțare Internațională</w:t>
            </w:r>
          </w:p>
          <w:p w:rsidR="00A901FF" w:rsidRPr="003221CB" w:rsidRDefault="00A901FF" w:rsidP="005E41C4">
            <w:pPr>
              <w:jc w:val="both"/>
              <w:rPr>
                <w:color w:val="000000"/>
                <w:sz w:val="22"/>
                <w:szCs w:val="22"/>
              </w:rPr>
            </w:pPr>
          </w:p>
          <w:p w:rsidR="00A901FF" w:rsidRPr="003221CB" w:rsidRDefault="00A901FF" w:rsidP="005E41C4">
            <w:pPr>
              <w:numPr>
                <w:ilvl w:val="0"/>
                <w:numId w:val="8"/>
              </w:numPr>
              <w:ind w:left="0"/>
              <w:jc w:val="both"/>
              <w:rPr>
                <w:rFonts w:eastAsia="Calibri"/>
                <w:b/>
                <w:bCs/>
              </w:rPr>
            </w:pPr>
            <w:r w:rsidRPr="003221CB">
              <w:rPr>
                <w:color w:val="000000"/>
                <w:sz w:val="22"/>
                <w:szCs w:val="22"/>
                <w:shd w:val="clear" w:color="auto" w:fill="FFFFFF"/>
              </w:rPr>
              <w:t xml:space="preserve">Scrierea  cererilor de finanțare având ca obiectiv </w:t>
            </w:r>
            <w:r w:rsidRPr="003221CB">
              <w:rPr>
                <w:color w:val="000000"/>
                <w:sz w:val="22"/>
                <w:szCs w:val="22"/>
              </w:rPr>
              <w:t>reabilitarea, dezvoltarea și punerea în valoare a obiectivelor/infrastructurii turistice</w:t>
            </w:r>
          </w:p>
          <w:p w:rsidR="00A901FF" w:rsidRPr="003221CB" w:rsidRDefault="00A901FF" w:rsidP="005E41C4">
            <w:pPr>
              <w:jc w:val="both"/>
              <w:rPr>
                <w:color w:val="000000"/>
                <w:sz w:val="22"/>
                <w:szCs w:val="22"/>
              </w:rPr>
            </w:pPr>
          </w:p>
        </w:tc>
        <w:tc>
          <w:tcPr>
            <w:tcW w:w="5528" w:type="dxa"/>
          </w:tcPr>
          <w:p w:rsidR="00A901FF" w:rsidRPr="003221CB" w:rsidRDefault="00A901FF" w:rsidP="005E41C4">
            <w:pPr>
              <w:numPr>
                <w:ilvl w:val="0"/>
                <w:numId w:val="27"/>
              </w:numPr>
              <w:ind w:left="0"/>
              <w:jc w:val="both"/>
              <w:rPr>
                <w:shd w:val="clear" w:color="auto" w:fill="FFFFFF"/>
              </w:rPr>
            </w:pPr>
            <w:r w:rsidRPr="003221CB">
              <w:rPr>
                <w:sz w:val="22"/>
                <w:szCs w:val="22"/>
                <w:shd w:val="clear" w:color="auto" w:fill="FFFFFF"/>
              </w:rPr>
              <w:t>Verificarea permanenta a oportunităților de finanțare;</w:t>
            </w:r>
          </w:p>
          <w:p w:rsidR="00A901FF" w:rsidRPr="003221CB" w:rsidRDefault="00A901FF" w:rsidP="005E41C4">
            <w:pPr>
              <w:numPr>
                <w:ilvl w:val="0"/>
                <w:numId w:val="27"/>
              </w:numPr>
              <w:ind w:left="0"/>
              <w:jc w:val="both"/>
              <w:rPr>
                <w:shd w:val="clear" w:color="auto" w:fill="FFFFFF"/>
              </w:rPr>
            </w:pPr>
            <w:r w:rsidRPr="003221CB">
              <w:rPr>
                <w:sz w:val="22"/>
                <w:szCs w:val="22"/>
                <w:shd w:val="clear" w:color="auto" w:fill="FFFFFF"/>
              </w:rPr>
              <w:t>Studierea Ghidului Solicitantului și a anexelor acestuia;</w:t>
            </w:r>
          </w:p>
          <w:p w:rsidR="00A901FF" w:rsidRPr="003221CB" w:rsidRDefault="00A901FF" w:rsidP="005E41C4">
            <w:pPr>
              <w:numPr>
                <w:ilvl w:val="0"/>
                <w:numId w:val="27"/>
              </w:numPr>
              <w:ind w:left="0"/>
              <w:jc w:val="both"/>
              <w:rPr>
                <w:shd w:val="clear" w:color="auto" w:fill="FFFFFF"/>
              </w:rPr>
            </w:pPr>
            <w:r w:rsidRPr="003221CB">
              <w:rPr>
                <w:sz w:val="22"/>
                <w:szCs w:val="22"/>
                <w:shd w:val="clear" w:color="auto" w:fill="FFFFFF"/>
              </w:rPr>
              <w:t>Demararea procedurilor de achiziție pentru contractarea documentației tehnico-economice necesare depunerii cererii de finantare;</w:t>
            </w:r>
          </w:p>
          <w:p w:rsidR="00A901FF" w:rsidRPr="003221CB" w:rsidRDefault="00A901FF" w:rsidP="005E41C4">
            <w:pPr>
              <w:numPr>
                <w:ilvl w:val="0"/>
                <w:numId w:val="27"/>
              </w:numPr>
              <w:ind w:left="0"/>
              <w:jc w:val="both"/>
              <w:rPr>
                <w:shd w:val="clear" w:color="auto" w:fill="FFFFFF"/>
              </w:rPr>
            </w:pPr>
            <w:r w:rsidRPr="003221CB">
              <w:rPr>
                <w:sz w:val="22"/>
                <w:szCs w:val="22"/>
                <w:shd w:val="clear" w:color="auto" w:fill="FFFFFF"/>
              </w:rPr>
              <w:t>Elaborarea /completarea cererii de finantare;</w:t>
            </w:r>
          </w:p>
          <w:p w:rsidR="00A901FF" w:rsidRPr="003221CB" w:rsidRDefault="00A901FF" w:rsidP="005E41C4">
            <w:pPr>
              <w:numPr>
                <w:ilvl w:val="0"/>
                <w:numId w:val="27"/>
              </w:numPr>
              <w:ind w:left="0"/>
              <w:jc w:val="both"/>
              <w:rPr>
                <w:shd w:val="clear" w:color="auto" w:fill="FFFFFF"/>
              </w:rPr>
            </w:pPr>
            <w:r w:rsidRPr="003221CB">
              <w:rPr>
                <w:sz w:val="22"/>
                <w:szCs w:val="22"/>
                <w:shd w:val="clear" w:color="auto" w:fill="FFFFFF"/>
              </w:rPr>
              <w:t>Întocmirea/realizarea anexelor cererii de finanțare;</w:t>
            </w:r>
          </w:p>
          <w:p w:rsidR="00A901FF" w:rsidRPr="003221CB" w:rsidRDefault="00A901FF" w:rsidP="005E41C4">
            <w:pPr>
              <w:numPr>
                <w:ilvl w:val="0"/>
                <w:numId w:val="27"/>
              </w:numPr>
              <w:ind w:left="0"/>
              <w:jc w:val="both"/>
              <w:rPr>
                <w:shd w:val="clear" w:color="auto" w:fill="FFFFFF"/>
              </w:rPr>
            </w:pPr>
            <w:r w:rsidRPr="003221CB">
              <w:rPr>
                <w:sz w:val="22"/>
                <w:szCs w:val="22"/>
                <w:shd w:val="clear" w:color="auto" w:fill="FFFFFF"/>
              </w:rPr>
              <w:t>Încărcarea în sistemul electronic MYSMIS și transmiterea cererii de finanțare către AM;</w:t>
            </w:r>
          </w:p>
          <w:p w:rsidR="00A901FF" w:rsidRPr="003221CB" w:rsidRDefault="00A901FF" w:rsidP="005E41C4">
            <w:pPr>
              <w:numPr>
                <w:ilvl w:val="0"/>
                <w:numId w:val="27"/>
              </w:numPr>
              <w:ind w:left="0"/>
              <w:jc w:val="both"/>
              <w:rPr>
                <w:shd w:val="clear" w:color="auto" w:fill="FFFFFF"/>
              </w:rPr>
            </w:pPr>
            <w:r w:rsidRPr="003221CB">
              <w:rPr>
                <w:sz w:val="22"/>
                <w:szCs w:val="22"/>
                <w:shd w:val="clear" w:color="auto" w:fill="FFFFFF"/>
              </w:rPr>
              <w:t>Formularea și transmiterea răspunsurilor către AM la solicitările de clarificari în toate etapele de verificare(CAE si ETF), precum și în pre/contractare;</w:t>
            </w:r>
          </w:p>
          <w:p w:rsidR="00A901FF" w:rsidRPr="003221CB" w:rsidRDefault="00A901FF" w:rsidP="005E41C4">
            <w:pPr>
              <w:numPr>
                <w:ilvl w:val="0"/>
                <w:numId w:val="27"/>
              </w:numPr>
              <w:ind w:left="0"/>
              <w:jc w:val="both"/>
              <w:rPr>
                <w:color w:val="00B050"/>
                <w:shd w:val="clear" w:color="auto" w:fill="FFFFFF"/>
              </w:rPr>
            </w:pPr>
            <w:r w:rsidRPr="003221CB">
              <w:rPr>
                <w:sz w:val="22"/>
                <w:szCs w:val="22"/>
                <w:shd w:val="clear" w:color="auto" w:fill="FFFFFF"/>
              </w:rPr>
              <w:t>Semnarea contractelor de finanțare.</w:t>
            </w:r>
            <w:r w:rsidRPr="003221CB">
              <w:rPr>
                <w:color w:val="00B050"/>
                <w:sz w:val="22"/>
                <w:szCs w:val="22"/>
                <w:shd w:val="clear" w:color="auto" w:fill="FFFFFF"/>
              </w:rPr>
              <w:t xml:space="preserve">   </w:t>
            </w:r>
          </w:p>
        </w:tc>
        <w:tc>
          <w:tcPr>
            <w:tcW w:w="3685" w:type="dxa"/>
          </w:tcPr>
          <w:p w:rsidR="00A901FF" w:rsidRPr="003221CB" w:rsidRDefault="00A901FF" w:rsidP="005E41C4">
            <w:pPr>
              <w:pStyle w:val="NormalWeb"/>
              <w:spacing w:before="0" w:beforeAutospacing="0" w:after="0" w:afterAutospacing="0"/>
              <w:jc w:val="both"/>
            </w:pPr>
            <w:r w:rsidRPr="003221CB">
              <w:rPr>
                <w:sz w:val="22"/>
                <w:szCs w:val="22"/>
              </w:rPr>
              <w:t>Întârzieri în procedurile de achiziție publică aferente documentațiilor tehnico-economice;</w:t>
            </w:r>
          </w:p>
          <w:p w:rsidR="00A901FF" w:rsidRPr="003221CB" w:rsidRDefault="00A901FF" w:rsidP="005E41C4">
            <w:pPr>
              <w:pStyle w:val="NormalWeb"/>
              <w:spacing w:before="0" w:beforeAutospacing="0" w:after="0" w:afterAutospacing="0"/>
              <w:jc w:val="both"/>
            </w:pPr>
            <w:r w:rsidRPr="003221CB">
              <w:rPr>
                <w:sz w:val="22"/>
                <w:szCs w:val="22"/>
              </w:rPr>
              <w:t>Nerespectarea termenelor de predare a răspunsurilor referitoare la documentația tehnico-economică anexată cererii de finanțare, de către operatorii economici contractați pentru realizarea serviciilor de proiectare, realizare machete financiare etc;</w:t>
            </w:r>
          </w:p>
          <w:p w:rsidR="00A901FF" w:rsidRPr="003221CB" w:rsidRDefault="00A901FF" w:rsidP="005E41C4">
            <w:pPr>
              <w:pStyle w:val="NormalWeb"/>
              <w:spacing w:before="0" w:beforeAutospacing="0" w:after="0" w:afterAutospacing="0"/>
              <w:jc w:val="both"/>
            </w:pPr>
            <w:r w:rsidRPr="003221CB">
              <w:rPr>
                <w:sz w:val="22"/>
                <w:szCs w:val="22"/>
              </w:rPr>
              <w:t xml:space="preserve">Întârzieri în elaborarea răspunsurilor la solicitările de clarificări ale </w:t>
            </w:r>
            <w:proofErr w:type="gramStart"/>
            <w:r w:rsidRPr="003221CB">
              <w:rPr>
                <w:sz w:val="22"/>
                <w:szCs w:val="22"/>
              </w:rPr>
              <w:t>AM</w:t>
            </w:r>
            <w:proofErr w:type="gramEnd"/>
            <w:r w:rsidRPr="003221CB">
              <w:rPr>
                <w:sz w:val="22"/>
                <w:szCs w:val="22"/>
              </w:rPr>
              <w:t>.</w:t>
            </w:r>
          </w:p>
        </w:tc>
        <w:tc>
          <w:tcPr>
            <w:tcW w:w="3402" w:type="dxa"/>
          </w:tcPr>
          <w:p w:rsidR="00A901FF" w:rsidRPr="003221CB" w:rsidRDefault="00A901FF" w:rsidP="005E41C4">
            <w:pPr>
              <w:pStyle w:val="NormalWeb"/>
              <w:spacing w:before="0" w:beforeAutospacing="0" w:after="0" w:afterAutospacing="0"/>
              <w:jc w:val="both"/>
            </w:pPr>
            <w:r w:rsidRPr="003221CB">
              <w:rPr>
                <w:sz w:val="22"/>
                <w:szCs w:val="22"/>
              </w:rPr>
              <w:t>Lipsa capacității administrative a solicitantului, contestațiile depuse de operatorii economici;</w:t>
            </w:r>
          </w:p>
          <w:p w:rsidR="00A901FF" w:rsidRPr="003221CB" w:rsidRDefault="00A901FF" w:rsidP="005E41C4">
            <w:pPr>
              <w:pStyle w:val="NormalWeb"/>
              <w:spacing w:before="0" w:beforeAutospacing="0" w:after="0" w:afterAutospacing="0"/>
              <w:jc w:val="both"/>
            </w:pPr>
            <w:r w:rsidRPr="003221CB">
              <w:rPr>
                <w:sz w:val="22"/>
                <w:szCs w:val="22"/>
              </w:rPr>
              <w:t>Insolvența sau falimentul firmelor care au prestat serviciilor de proiectare, realizare machete financiare etc;</w:t>
            </w:r>
          </w:p>
          <w:p w:rsidR="00A901FF" w:rsidRPr="003221CB" w:rsidRDefault="00A901FF" w:rsidP="005E41C4">
            <w:pPr>
              <w:pStyle w:val="NormalWeb"/>
              <w:spacing w:before="0" w:beforeAutospacing="0" w:after="0" w:afterAutospacing="0"/>
              <w:jc w:val="both"/>
            </w:pPr>
            <w:r w:rsidRPr="003221CB">
              <w:rPr>
                <w:sz w:val="22"/>
                <w:szCs w:val="22"/>
              </w:rPr>
              <w:t>Perioada scurtă de timp pentru răspunsul la solicitările de clarificări, atât în format letric, cât și electronic (în sistemul MySMIS).</w:t>
            </w:r>
          </w:p>
        </w:tc>
      </w:tr>
      <w:tr w:rsidR="00A901FF" w:rsidRPr="003221CB" w:rsidTr="00E0404C">
        <w:trPr>
          <w:trHeight w:val="1408"/>
        </w:trPr>
        <w:tc>
          <w:tcPr>
            <w:tcW w:w="2978" w:type="dxa"/>
            <w:vAlign w:val="center"/>
          </w:tcPr>
          <w:p w:rsidR="00A901FF" w:rsidRPr="003221CB" w:rsidRDefault="00A901FF" w:rsidP="005E41C4">
            <w:pPr>
              <w:numPr>
                <w:ilvl w:val="0"/>
                <w:numId w:val="8"/>
              </w:numPr>
              <w:ind w:left="0"/>
              <w:jc w:val="both"/>
              <w:rPr>
                <w:rFonts w:eastAsia="Calibri"/>
                <w:b/>
                <w:bCs/>
              </w:rPr>
            </w:pPr>
            <w:r w:rsidRPr="003221CB">
              <w:rPr>
                <w:color w:val="000000"/>
                <w:sz w:val="22"/>
                <w:szCs w:val="22"/>
                <w:shd w:val="clear" w:color="auto" w:fill="FFFFFF"/>
              </w:rPr>
              <w:lastRenderedPageBreak/>
              <w:t xml:space="preserve">Implementarea   proiectelor contractate având ca obiectiv </w:t>
            </w:r>
            <w:r w:rsidRPr="003221CB">
              <w:rPr>
                <w:color w:val="000000"/>
                <w:sz w:val="22"/>
                <w:szCs w:val="22"/>
              </w:rPr>
              <w:t>reabilitarea, dezvoltarea și punerea în valoare a obiectivelor/infrastructurii turistice</w:t>
            </w:r>
          </w:p>
          <w:p w:rsidR="00A901FF" w:rsidRPr="003221CB" w:rsidRDefault="00A901FF" w:rsidP="005E41C4">
            <w:pPr>
              <w:jc w:val="center"/>
              <w:rPr>
                <w:rFonts w:eastAsia="Calibri"/>
                <w:b/>
                <w:bCs/>
              </w:rPr>
            </w:pPr>
          </w:p>
        </w:tc>
        <w:tc>
          <w:tcPr>
            <w:tcW w:w="5528" w:type="dxa"/>
          </w:tcPr>
          <w:p w:rsidR="00A901FF" w:rsidRPr="003221CB" w:rsidRDefault="00A901FF" w:rsidP="005E41C4">
            <w:pPr>
              <w:jc w:val="both"/>
              <w:rPr>
                <w:shd w:val="clear" w:color="auto" w:fill="FFFFFF"/>
              </w:rPr>
            </w:pPr>
            <w:r w:rsidRPr="003221CB">
              <w:rPr>
                <w:sz w:val="22"/>
                <w:szCs w:val="22"/>
                <w:shd w:val="clear" w:color="auto" w:fill="FFFFFF"/>
              </w:rPr>
              <w:t>Demararea procedurilor de achiziții specifice activităților proiectului;</w:t>
            </w:r>
          </w:p>
          <w:p w:rsidR="00A901FF" w:rsidRPr="003221CB" w:rsidRDefault="00A901FF" w:rsidP="005E41C4">
            <w:pPr>
              <w:numPr>
                <w:ilvl w:val="0"/>
                <w:numId w:val="28"/>
              </w:numPr>
              <w:ind w:left="0"/>
              <w:jc w:val="both"/>
              <w:rPr>
                <w:shd w:val="clear" w:color="auto" w:fill="FFFFFF"/>
              </w:rPr>
            </w:pPr>
            <w:r w:rsidRPr="003221CB">
              <w:rPr>
                <w:sz w:val="22"/>
                <w:szCs w:val="22"/>
                <w:shd w:val="clear" w:color="auto" w:fill="FFFFFF"/>
              </w:rPr>
              <w:t>Semnarea contractelor cu operatorii economici desemnați câstigători;</w:t>
            </w:r>
          </w:p>
          <w:p w:rsidR="00A901FF" w:rsidRPr="003221CB" w:rsidRDefault="00A901FF" w:rsidP="005E41C4">
            <w:pPr>
              <w:numPr>
                <w:ilvl w:val="0"/>
                <w:numId w:val="28"/>
              </w:numPr>
              <w:ind w:left="0"/>
              <w:jc w:val="both"/>
              <w:rPr>
                <w:shd w:val="clear" w:color="auto" w:fill="FFFFFF"/>
              </w:rPr>
            </w:pPr>
            <w:r w:rsidRPr="003221CB">
              <w:rPr>
                <w:sz w:val="22"/>
                <w:szCs w:val="22"/>
                <w:shd w:val="clear" w:color="auto" w:fill="FFFFFF"/>
              </w:rPr>
              <w:t>Derularea activităților incluse în proiect;</w:t>
            </w:r>
          </w:p>
          <w:p w:rsidR="00A901FF" w:rsidRPr="003221CB" w:rsidRDefault="00A901FF" w:rsidP="005E41C4">
            <w:pPr>
              <w:numPr>
                <w:ilvl w:val="0"/>
                <w:numId w:val="28"/>
              </w:numPr>
              <w:ind w:left="0"/>
              <w:jc w:val="both"/>
              <w:rPr>
                <w:shd w:val="clear" w:color="auto" w:fill="FFFFFF"/>
              </w:rPr>
            </w:pPr>
            <w:r w:rsidRPr="003221CB">
              <w:rPr>
                <w:sz w:val="22"/>
                <w:szCs w:val="22"/>
                <w:shd w:val="clear" w:color="auto" w:fill="FFFFFF"/>
              </w:rPr>
              <w:t>Monitorizarea și controlul derulării activităților (notificări;</w:t>
            </w:r>
          </w:p>
          <w:p w:rsidR="00A901FF" w:rsidRPr="003221CB" w:rsidRDefault="00A901FF" w:rsidP="005E41C4">
            <w:pPr>
              <w:numPr>
                <w:ilvl w:val="0"/>
                <w:numId w:val="28"/>
              </w:numPr>
              <w:ind w:left="0"/>
              <w:jc w:val="both"/>
              <w:rPr>
                <w:shd w:val="clear" w:color="auto" w:fill="FFFFFF"/>
              </w:rPr>
            </w:pPr>
            <w:r w:rsidRPr="003221CB">
              <w:rPr>
                <w:sz w:val="22"/>
                <w:szCs w:val="22"/>
                <w:shd w:val="clear" w:color="auto" w:fill="FFFFFF"/>
              </w:rPr>
              <w:t>Evaluarea și raportarea pe tot parcursul implementării proiectelor;</w:t>
            </w:r>
          </w:p>
          <w:p w:rsidR="00A901FF" w:rsidRPr="003221CB" w:rsidRDefault="00A901FF" w:rsidP="005E41C4">
            <w:pPr>
              <w:numPr>
                <w:ilvl w:val="0"/>
                <w:numId w:val="28"/>
              </w:numPr>
              <w:ind w:left="0"/>
              <w:jc w:val="both"/>
              <w:rPr>
                <w:shd w:val="clear" w:color="auto" w:fill="FFFFFF"/>
              </w:rPr>
            </w:pPr>
            <w:r w:rsidRPr="003221CB">
              <w:rPr>
                <w:sz w:val="22"/>
                <w:szCs w:val="22"/>
                <w:shd w:val="clear" w:color="auto" w:fill="FFFFFF"/>
              </w:rPr>
              <w:t>Întocmirea cererilor de rambursare/ plată/ transfer;</w:t>
            </w:r>
          </w:p>
          <w:p w:rsidR="00A901FF" w:rsidRPr="003221CB" w:rsidRDefault="00A901FF" w:rsidP="005E41C4">
            <w:pPr>
              <w:numPr>
                <w:ilvl w:val="0"/>
                <w:numId w:val="28"/>
              </w:numPr>
              <w:ind w:left="0"/>
              <w:jc w:val="both"/>
              <w:rPr>
                <w:shd w:val="clear" w:color="auto" w:fill="FFFFFF"/>
              </w:rPr>
            </w:pPr>
            <w:r w:rsidRPr="003221CB">
              <w:rPr>
                <w:sz w:val="22"/>
                <w:szCs w:val="22"/>
                <w:shd w:val="clear" w:color="auto" w:fill="FFFFFF"/>
              </w:rPr>
              <w:t>Întocmirea rapoartelor de progres</w:t>
            </w:r>
          </w:p>
          <w:p w:rsidR="00A901FF" w:rsidRPr="003221CB" w:rsidRDefault="00A901FF" w:rsidP="005E41C4">
            <w:pPr>
              <w:numPr>
                <w:ilvl w:val="0"/>
                <w:numId w:val="28"/>
              </w:numPr>
              <w:ind w:left="0"/>
              <w:jc w:val="both"/>
              <w:rPr>
                <w:rFonts w:eastAsia="Calibri"/>
                <w:bCs/>
              </w:rPr>
            </w:pPr>
            <w:r w:rsidRPr="003221CB">
              <w:rPr>
                <w:rFonts w:eastAsia="Calibri"/>
                <w:bCs/>
                <w:sz w:val="22"/>
                <w:szCs w:val="22"/>
              </w:rPr>
              <w:t>Strângerea tuturor datelor și informațiilor conform cerintelor;</w:t>
            </w:r>
          </w:p>
          <w:p w:rsidR="00A901FF" w:rsidRPr="003221CB" w:rsidRDefault="00A901FF" w:rsidP="005E41C4">
            <w:pPr>
              <w:numPr>
                <w:ilvl w:val="0"/>
                <w:numId w:val="28"/>
              </w:numPr>
              <w:ind w:left="0"/>
              <w:jc w:val="both"/>
              <w:rPr>
                <w:rFonts w:eastAsia="Calibri"/>
                <w:bCs/>
              </w:rPr>
            </w:pPr>
            <w:r w:rsidRPr="003221CB">
              <w:rPr>
                <w:rFonts w:eastAsia="Calibri"/>
                <w:bCs/>
                <w:sz w:val="22"/>
                <w:szCs w:val="22"/>
              </w:rPr>
              <w:t>Introducerea acestora în sistemul electronic MY SMIS;</w:t>
            </w:r>
          </w:p>
          <w:p w:rsidR="00A901FF" w:rsidRPr="00E0404C" w:rsidRDefault="00A901FF" w:rsidP="005E41C4">
            <w:pPr>
              <w:numPr>
                <w:ilvl w:val="0"/>
                <w:numId w:val="28"/>
              </w:numPr>
              <w:ind w:left="0"/>
              <w:jc w:val="both"/>
              <w:rPr>
                <w:rFonts w:eastAsia="Calibri"/>
                <w:b/>
                <w:bCs/>
              </w:rPr>
            </w:pPr>
            <w:r w:rsidRPr="003221CB">
              <w:rPr>
                <w:rFonts w:eastAsia="Calibri"/>
                <w:bCs/>
                <w:sz w:val="22"/>
                <w:szCs w:val="22"/>
              </w:rPr>
              <w:t>Derularea activităților incluse în proiect, în paralel cu monitorizarea și controlul proiectului, evaluarea și raportarea acestuia.</w:t>
            </w:r>
          </w:p>
        </w:tc>
        <w:tc>
          <w:tcPr>
            <w:tcW w:w="3685" w:type="dxa"/>
          </w:tcPr>
          <w:p w:rsidR="00A901FF" w:rsidRPr="003221CB" w:rsidRDefault="00A901FF" w:rsidP="005E41C4">
            <w:pPr>
              <w:pStyle w:val="NormalWeb"/>
              <w:spacing w:before="0" w:beforeAutospacing="0" w:after="0" w:afterAutospacing="0"/>
              <w:jc w:val="both"/>
            </w:pPr>
            <w:r w:rsidRPr="003221CB">
              <w:rPr>
                <w:sz w:val="22"/>
                <w:szCs w:val="22"/>
              </w:rPr>
              <w:t xml:space="preserve">Nerespectarea calendarului de activități al proiectului, datorită întârzierilor produse de lipsa capacității administrative, Clarificări, notificări prealabile și contestații în procedurile de achiziții publice, refuzul operatorilor economici identificați în catalogul electronic din SICAP, Nerespectarea termenelor aferente contractelor de prestare/furnizare/execuție a lucrarilor de către operatorii economici; </w:t>
            </w:r>
          </w:p>
          <w:p w:rsidR="00A901FF" w:rsidRPr="003221CB" w:rsidRDefault="00A901FF" w:rsidP="005E41C4">
            <w:pPr>
              <w:pStyle w:val="NormalWeb"/>
              <w:spacing w:before="0" w:beforeAutospacing="0" w:after="0" w:afterAutospacing="0"/>
              <w:jc w:val="both"/>
            </w:pPr>
            <w:r w:rsidRPr="003221CB">
              <w:rPr>
                <w:sz w:val="22"/>
                <w:szCs w:val="22"/>
              </w:rPr>
              <w:t xml:space="preserve">Lipsa capacității financiare, ce poate genera efecte asupra graficului de plăți aferent contractelor în derulare; </w:t>
            </w:r>
          </w:p>
          <w:p w:rsidR="00A901FF" w:rsidRPr="003221CB" w:rsidRDefault="00A901FF" w:rsidP="005E41C4">
            <w:pPr>
              <w:pStyle w:val="NormalWeb"/>
              <w:spacing w:before="0" w:beforeAutospacing="0" w:after="0" w:afterAutospacing="0"/>
              <w:jc w:val="both"/>
            </w:pPr>
            <w:r w:rsidRPr="003221CB">
              <w:rPr>
                <w:sz w:val="22"/>
                <w:szCs w:val="22"/>
              </w:rPr>
              <w:t>Apariția unor elemente care nu au putut fi cuantificate la inițierea proiectului (erori de proiectare, aspecte tehnice neprevăzute, factori economici nefavorabili, cazuri de forță majoră etc)</w:t>
            </w:r>
          </w:p>
        </w:tc>
        <w:tc>
          <w:tcPr>
            <w:tcW w:w="3402" w:type="dxa"/>
          </w:tcPr>
          <w:p w:rsidR="00A901FF" w:rsidRPr="003221CB" w:rsidRDefault="00A901FF" w:rsidP="005E41C4">
            <w:pPr>
              <w:pStyle w:val="NormalWeb"/>
              <w:spacing w:before="0" w:beforeAutospacing="0" w:after="0" w:afterAutospacing="0"/>
              <w:jc w:val="both"/>
            </w:pPr>
            <w:r w:rsidRPr="003221CB">
              <w:rPr>
                <w:sz w:val="22"/>
                <w:szCs w:val="22"/>
              </w:rPr>
              <w:t xml:space="preserve">Lipsa personalului tehnic (de specialitate), responsabil pentru răspunsul la clarificări, notificări prealabile și contestații; Inconsecvența și modificări legislative; </w:t>
            </w:r>
          </w:p>
          <w:p w:rsidR="00A901FF" w:rsidRPr="003221CB" w:rsidRDefault="00A901FF" w:rsidP="005E41C4">
            <w:pPr>
              <w:pStyle w:val="NormalWeb"/>
              <w:spacing w:before="0" w:beforeAutospacing="0" w:after="0" w:afterAutospacing="0"/>
              <w:jc w:val="both"/>
            </w:pPr>
            <w:r w:rsidRPr="003221CB">
              <w:rPr>
                <w:sz w:val="22"/>
                <w:szCs w:val="22"/>
              </w:rPr>
              <w:t>Diminuarea bugetului local, urmare a contractării economice și reducerii încasărilor;</w:t>
            </w:r>
          </w:p>
          <w:p w:rsidR="00A901FF" w:rsidRPr="003221CB" w:rsidRDefault="00A901FF" w:rsidP="005E41C4">
            <w:pPr>
              <w:jc w:val="both"/>
              <w:rPr>
                <w:shd w:val="clear" w:color="auto" w:fill="FFFFFF"/>
              </w:rPr>
            </w:pPr>
          </w:p>
        </w:tc>
      </w:tr>
      <w:tr w:rsidR="00A901FF" w:rsidRPr="003221CB" w:rsidTr="008D5DAB">
        <w:trPr>
          <w:trHeight w:val="2590"/>
        </w:trPr>
        <w:tc>
          <w:tcPr>
            <w:tcW w:w="2978" w:type="dxa"/>
            <w:vAlign w:val="center"/>
          </w:tcPr>
          <w:p w:rsidR="00A901FF" w:rsidRPr="003221CB" w:rsidRDefault="00A901FF" w:rsidP="005E41C4">
            <w:pPr>
              <w:jc w:val="both"/>
              <w:rPr>
                <w:b/>
                <w:sz w:val="22"/>
                <w:szCs w:val="22"/>
              </w:rPr>
            </w:pPr>
            <w:r w:rsidRPr="003221CB">
              <w:rPr>
                <w:b/>
                <w:sz w:val="22"/>
                <w:szCs w:val="22"/>
              </w:rPr>
              <w:t>Directia Cultura, Turism si Tineret</w:t>
            </w:r>
          </w:p>
          <w:p w:rsidR="00A901FF" w:rsidRPr="003221CB" w:rsidRDefault="00A901FF" w:rsidP="005E41C4">
            <w:pPr>
              <w:jc w:val="both"/>
              <w:rPr>
                <w:b/>
                <w:sz w:val="22"/>
                <w:szCs w:val="22"/>
              </w:rPr>
            </w:pPr>
          </w:p>
          <w:p w:rsidR="00A901FF" w:rsidRPr="003221CB" w:rsidRDefault="00A901FF" w:rsidP="005E41C4">
            <w:pPr>
              <w:jc w:val="both"/>
              <w:rPr>
                <w:b/>
                <w:sz w:val="22"/>
                <w:szCs w:val="22"/>
              </w:rPr>
            </w:pPr>
          </w:p>
          <w:p w:rsidR="00A901FF" w:rsidRPr="003221CB" w:rsidRDefault="00A901FF" w:rsidP="005E41C4">
            <w:pPr>
              <w:numPr>
                <w:ilvl w:val="0"/>
                <w:numId w:val="5"/>
              </w:numPr>
              <w:ind w:left="0"/>
              <w:jc w:val="both"/>
              <w:rPr>
                <w:sz w:val="22"/>
                <w:szCs w:val="22"/>
              </w:rPr>
            </w:pPr>
            <w:r w:rsidRPr="003221CB">
              <w:rPr>
                <w:sz w:val="22"/>
                <w:szCs w:val="22"/>
              </w:rPr>
              <w:t>Dezvoltarea şi diversificarea serviciilor culturale oferite de instituţiile de cultură subordonate CJ Argeş</w:t>
            </w:r>
          </w:p>
          <w:p w:rsidR="00A901FF" w:rsidRPr="003221CB" w:rsidRDefault="00A901FF" w:rsidP="005E41C4">
            <w:pPr>
              <w:jc w:val="both"/>
              <w:rPr>
                <w:rFonts w:eastAsia="Calibri"/>
                <w:b/>
                <w:bCs/>
                <w:i/>
                <w:color w:val="FF0000"/>
                <w:sz w:val="22"/>
                <w:szCs w:val="22"/>
                <w:u w:val="single"/>
              </w:rPr>
            </w:pPr>
          </w:p>
        </w:tc>
        <w:tc>
          <w:tcPr>
            <w:tcW w:w="5528" w:type="dxa"/>
          </w:tcPr>
          <w:p w:rsidR="00A901FF" w:rsidRPr="003221CB" w:rsidRDefault="00A901FF" w:rsidP="005E41C4">
            <w:pPr>
              <w:jc w:val="both"/>
              <w:rPr>
                <w:rFonts w:eastAsia="Calibri"/>
                <w:b/>
                <w:bCs/>
                <w:sz w:val="22"/>
                <w:szCs w:val="22"/>
              </w:rPr>
            </w:pPr>
            <w:r w:rsidRPr="003221CB">
              <w:rPr>
                <w:sz w:val="22"/>
                <w:szCs w:val="22"/>
              </w:rPr>
              <w:t>Elaborarea și implementarea calendarului anual al  activităților cultural-artistice, științifice, sportive și sociale desfășurate de CJ Argeș și instituțiile de cultură subordonate.</w:t>
            </w:r>
          </w:p>
        </w:tc>
        <w:tc>
          <w:tcPr>
            <w:tcW w:w="3685" w:type="dxa"/>
            <w:shd w:val="clear" w:color="auto" w:fill="auto"/>
          </w:tcPr>
          <w:p w:rsidR="00A901FF" w:rsidRPr="003221CB" w:rsidRDefault="00A901FF" w:rsidP="005E41C4">
            <w:pPr>
              <w:numPr>
                <w:ilvl w:val="0"/>
                <w:numId w:val="31"/>
              </w:numPr>
              <w:ind w:left="0"/>
              <w:jc w:val="both"/>
              <w:rPr>
                <w:rFonts w:eastAsia="Calibri"/>
                <w:bCs/>
                <w:sz w:val="22"/>
                <w:szCs w:val="22"/>
              </w:rPr>
            </w:pPr>
            <w:r w:rsidRPr="003221CB">
              <w:rPr>
                <w:rFonts w:eastAsia="Calibri"/>
                <w:bCs/>
                <w:sz w:val="22"/>
                <w:szCs w:val="22"/>
              </w:rPr>
              <w:t xml:space="preserve">Nerealizarea la timp a elaborării calendarului anual </w:t>
            </w:r>
          </w:p>
          <w:p w:rsidR="00A901FF" w:rsidRPr="003221CB" w:rsidRDefault="00A901FF" w:rsidP="005E41C4">
            <w:pPr>
              <w:jc w:val="both"/>
              <w:rPr>
                <w:rFonts w:eastAsia="Calibri"/>
                <w:bCs/>
                <w:sz w:val="22"/>
                <w:szCs w:val="22"/>
              </w:rPr>
            </w:pPr>
          </w:p>
          <w:p w:rsidR="00A901FF" w:rsidRPr="003221CB" w:rsidRDefault="00A901FF" w:rsidP="005E41C4">
            <w:pPr>
              <w:jc w:val="both"/>
              <w:rPr>
                <w:rFonts w:eastAsia="Calibri"/>
                <w:bCs/>
                <w:sz w:val="22"/>
                <w:szCs w:val="22"/>
              </w:rPr>
            </w:pPr>
            <w:r w:rsidRPr="003221CB">
              <w:rPr>
                <w:rFonts w:eastAsia="Calibri"/>
                <w:bCs/>
                <w:sz w:val="22"/>
                <w:szCs w:val="22"/>
              </w:rPr>
              <w:t>Realizarea parţială a activităţilor prevăzute în calendar</w:t>
            </w:r>
          </w:p>
          <w:p w:rsidR="00A901FF" w:rsidRPr="003221CB" w:rsidRDefault="00A901FF" w:rsidP="005E41C4">
            <w:pPr>
              <w:pStyle w:val="ListParagraph"/>
              <w:spacing w:after="0" w:afterAutospacing="0" w:line="240" w:lineRule="auto"/>
              <w:ind w:left="0" w:firstLine="0"/>
              <w:contextualSpacing/>
              <w:jc w:val="both"/>
              <w:rPr>
                <w:rFonts w:ascii="Times New Roman" w:hAnsi="Times New Roman"/>
                <w:bCs/>
                <w:sz w:val="22"/>
                <w:lang w:eastAsia="ro-RO"/>
              </w:rPr>
            </w:pPr>
          </w:p>
          <w:p w:rsidR="00A901FF" w:rsidRPr="003221CB" w:rsidRDefault="00A901FF" w:rsidP="005E41C4">
            <w:pPr>
              <w:pStyle w:val="ListParagraph"/>
              <w:spacing w:after="0" w:afterAutospacing="0" w:line="240" w:lineRule="auto"/>
              <w:ind w:left="0" w:firstLine="0"/>
              <w:contextualSpacing/>
              <w:jc w:val="both"/>
              <w:rPr>
                <w:rFonts w:ascii="Times New Roman" w:hAnsi="Times New Roman"/>
                <w:sz w:val="22"/>
              </w:rPr>
            </w:pPr>
            <w:r w:rsidRPr="003221CB">
              <w:rPr>
                <w:rFonts w:ascii="Times New Roman" w:hAnsi="Times New Roman"/>
                <w:bCs/>
                <w:sz w:val="22"/>
              </w:rPr>
              <w:t>Neexecutarea sau executarea necorespunzătoare a sarcinilor de muncă atribuite, conform fișei postului;</w:t>
            </w:r>
          </w:p>
          <w:p w:rsidR="00A901FF" w:rsidRPr="003221CB" w:rsidRDefault="00A901FF" w:rsidP="005E41C4">
            <w:pPr>
              <w:jc w:val="both"/>
              <w:rPr>
                <w:rFonts w:eastAsia="Calibri"/>
                <w:b/>
                <w:bCs/>
                <w:sz w:val="22"/>
                <w:szCs w:val="22"/>
              </w:rPr>
            </w:pPr>
          </w:p>
        </w:tc>
        <w:tc>
          <w:tcPr>
            <w:tcW w:w="3402" w:type="dxa"/>
          </w:tcPr>
          <w:p w:rsidR="00A901FF" w:rsidRPr="003221CB" w:rsidRDefault="00A901FF" w:rsidP="005E41C4">
            <w:pPr>
              <w:numPr>
                <w:ilvl w:val="0"/>
                <w:numId w:val="31"/>
              </w:numPr>
              <w:ind w:left="0"/>
              <w:jc w:val="both"/>
              <w:rPr>
                <w:rFonts w:eastAsia="Calibri"/>
                <w:bCs/>
                <w:sz w:val="22"/>
                <w:szCs w:val="22"/>
              </w:rPr>
            </w:pPr>
            <w:r w:rsidRPr="003221CB">
              <w:rPr>
                <w:rFonts w:eastAsia="Calibri"/>
                <w:bCs/>
                <w:sz w:val="22"/>
                <w:szCs w:val="22"/>
              </w:rPr>
              <w:t>Raportarea tardivă de către instituţiile de cultură a programelor anuale de activităţi</w:t>
            </w:r>
          </w:p>
          <w:p w:rsidR="00A901FF" w:rsidRPr="003221CB" w:rsidRDefault="00A901FF" w:rsidP="005E41C4">
            <w:pPr>
              <w:jc w:val="both"/>
              <w:rPr>
                <w:rFonts w:eastAsia="Calibri"/>
                <w:bCs/>
                <w:sz w:val="22"/>
                <w:szCs w:val="22"/>
              </w:rPr>
            </w:pPr>
          </w:p>
          <w:p w:rsidR="00A901FF" w:rsidRPr="003221CB" w:rsidRDefault="00A901FF" w:rsidP="005E41C4">
            <w:pPr>
              <w:jc w:val="both"/>
              <w:rPr>
                <w:rFonts w:eastAsia="Calibri"/>
                <w:b/>
                <w:bCs/>
                <w:sz w:val="22"/>
                <w:szCs w:val="22"/>
              </w:rPr>
            </w:pPr>
            <w:r w:rsidRPr="003221CB">
              <w:rPr>
                <w:rFonts w:eastAsia="Calibri"/>
                <w:bCs/>
                <w:sz w:val="22"/>
                <w:szCs w:val="22"/>
              </w:rPr>
              <w:t>Buget limitat, lipsă parteneri de proiect.</w:t>
            </w:r>
          </w:p>
        </w:tc>
      </w:tr>
      <w:tr w:rsidR="00A901FF" w:rsidRPr="003221CB" w:rsidTr="008D5DAB">
        <w:trPr>
          <w:trHeight w:val="1790"/>
        </w:trPr>
        <w:tc>
          <w:tcPr>
            <w:tcW w:w="2978" w:type="dxa"/>
            <w:vAlign w:val="center"/>
          </w:tcPr>
          <w:p w:rsidR="00A901FF" w:rsidRPr="003221CB" w:rsidRDefault="00A901FF" w:rsidP="005E41C4">
            <w:pPr>
              <w:jc w:val="both"/>
              <w:rPr>
                <w:rFonts w:eastAsia="Calibri"/>
                <w:b/>
                <w:bCs/>
                <w:i/>
                <w:color w:val="FF0000"/>
                <w:sz w:val="22"/>
                <w:szCs w:val="22"/>
                <w:u w:val="single"/>
              </w:rPr>
            </w:pPr>
            <w:r w:rsidRPr="003221CB">
              <w:rPr>
                <w:color w:val="000000"/>
                <w:sz w:val="22"/>
                <w:szCs w:val="22"/>
              </w:rPr>
              <w:t>Implementarea procedurilor privind organizarea concursurilor de management la instituţiile de cultură subordonate, în termenii stabiliţi de OUG nr. 189/ 2008</w:t>
            </w:r>
          </w:p>
        </w:tc>
        <w:tc>
          <w:tcPr>
            <w:tcW w:w="5528" w:type="dxa"/>
          </w:tcPr>
          <w:p w:rsidR="00A901FF" w:rsidRPr="003221CB" w:rsidRDefault="00A901FF" w:rsidP="005E41C4">
            <w:pPr>
              <w:numPr>
                <w:ilvl w:val="0"/>
                <w:numId w:val="31"/>
              </w:numPr>
              <w:ind w:left="0"/>
              <w:jc w:val="both"/>
              <w:rPr>
                <w:sz w:val="22"/>
                <w:szCs w:val="22"/>
              </w:rPr>
            </w:pPr>
            <w:r w:rsidRPr="003221CB">
              <w:rPr>
                <w:sz w:val="22"/>
                <w:szCs w:val="22"/>
              </w:rPr>
              <w:t>- Elaborarea regulamentului de concurs pentru instituţiile de cultură subordonate, conform legislației în vigoare și aprobarea acestuia prin hotărâre de consiliu județean</w:t>
            </w:r>
          </w:p>
          <w:p w:rsidR="00A901FF" w:rsidRPr="003221CB" w:rsidRDefault="00A901FF" w:rsidP="005E41C4">
            <w:pPr>
              <w:numPr>
                <w:ilvl w:val="0"/>
                <w:numId w:val="31"/>
              </w:numPr>
              <w:ind w:left="0"/>
              <w:jc w:val="both"/>
              <w:rPr>
                <w:sz w:val="22"/>
                <w:szCs w:val="22"/>
              </w:rPr>
            </w:pPr>
            <w:r w:rsidRPr="003221CB">
              <w:rPr>
                <w:sz w:val="22"/>
                <w:szCs w:val="22"/>
              </w:rPr>
              <w:t>- Elaborarea caietului de obiective specific instituției</w:t>
            </w:r>
          </w:p>
          <w:p w:rsidR="00A901FF" w:rsidRPr="003221CB" w:rsidRDefault="00A901FF" w:rsidP="005E41C4">
            <w:pPr>
              <w:numPr>
                <w:ilvl w:val="0"/>
                <w:numId w:val="31"/>
              </w:numPr>
              <w:ind w:left="0"/>
              <w:jc w:val="both"/>
              <w:rPr>
                <w:sz w:val="22"/>
                <w:szCs w:val="22"/>
              </w:rPr>
            </w:pPr>
            <w:r w:rsidRPr="003221CB">
              <w:rPr>
                <w:sz w:val="22"/>
                <w:szCs w:val="22"/>
              </w:rPr>
              <w:t>Participare în comisia/secretariatul comisiei de concurs  pentru instituţiile de cultură și întocmirea documentelor specifice procedurii de concurs</w:t>
            </w:r>
          </w:p>
        </w:tc>
        <w:tc>
          <w:tcPr>
            <w:tcW w:w="3685" w:type="dxa"/>
            <w:shd w:val="clear" w:color="auto" w:fill="auto"/>
          </w:tcPr>
          <w:p w:rsidR="00A901FF" w:rsidRPr="003221CB" w:rsidRDefault="00A901FF" w:rsidP="005E41C4">
            <w:pPr>
              <w:jc w:val="both"/>
              <w:rPr>
                <w:sz w:val="22"/>
                <w:szCs w:val="22"/>
              </w:rPr>
            </w:pPr>
            <w:r w:rsidRPr="003221CB">
              <w:rPr>
                <w:sz w:val="22"/>
                <w:szCs w:val="22"/>
              </w:rPr>
              <w:t>Întârziere în elaborarea caietului de obiective</w:t>
            </w:r>
          </w:p>
          <w:p w:rsidR="00A901FF" w:rsidRPr="003221CB" w:rsidRDefault="00A901FF" w:rsidP="005E41C4">
            <w:pPr>
              <w:jc w:val="both"/>
              <w:rPr>
                <w:sz w:val="22"/>
                <w:szCs w:val="22"/>
              </w:rPr>
            </w:pPr>
          </w:p>
          <w:p w:rsidR="00A901FF" w:rsidRPr="003221CB" w:rsidRDefault="00A901FF" w:rsidP="005E41C4">
            <w:pPr>
              <w:numPr>
                <w:ilvl w:val="0"/>
                <w:numId w:val="31"/>
              </w:numPr>
              <w:ind w:left="0"/>
              <w:jc w:val="both"/>
              <w:rPr>
                <w:sz w:val="22"/>
                <w:szCs w:val="22"/>
              </w:rPr>
            </w:pPr>
            <w:r w:rsidRPr="003221CB">
              <w:rPr>
                <w:sz w:val="22"/>
                <w:szCs w:val="22"/>
              </w:rPr>
              <w:t>Nerealizarea la timp a procedurii de concurs de management la instituţiile de cultură</w:t>
            </w:r>
          </w:p>
          <w:p w:rsidR="00A901FF" w:rsidRPr="003221CB" w:rsidRDefault="00A901FF" w:rsidP="005E41C4">
            <w:pPr>
              <w:jc w:val="both"/>
              <w:rPr>
                <w:rFonts w:eastAsia="Calibri"/>
                <w:b/>
                <w:bCs/>
                <w:sz w:val="22"/>
                <w:szCs w:val="22"/>
              </w:rPr>
            </w:pPr>
          </w:p>
        </w:tc>
        <w:tc>
          <w:tcPr>
            <w:tcW w:w="3402" w:type="dxa"/>
          </w:tcPr>
          <w:p w:rsidR="00A901FF" w:rsidRPr="003221CB" w:rsidRDefault="00A901FF" w:rsidP="005E41C4">
            <w:pPr>
              <w:jc w:val="both"/>
              <w:rPr>
                <w:sz w:val="22"/>
                <w:szCs w:val="22"/>
              </w:rPr>
            </w:pPr>
            <w:r w:rsidRPr="003221CB">
              <w:rPr>
                <w:sz w:val="22"/>
                <w:szCs w:val="22"/>
              </w:rPr>
              <w:t>Transmiterea cu întârziere a datelor necesare întocmirii caietului de obiective</w:t>
            </w:r>
          </w:p>
          <w:p w:rsidR="00A901FF" w:rsidRPr="003221CB" w:rsidRDefault="00A901FF" w:rsidP="005E41C4">
            <w:pPr>
              <w:numPr>
                <w:ilvl w:val="0"/>
                <w:numId w:val="31"/>
              </w:numPr>
              <w:ind w:left="0"/>
              <w:jc w:val="both"/>
              <w:rPr>
                <w:sz w:val="22"/>
                <w:szCs w:val="22"/>
              </w:rPr>
            </w:pPr>
            <w:r w:rsidRPr="003221CB">
              <w:rPr>
                <w:sz w:val="22"/>
                <w:szCs w:val="22"/>
              </w:rPr>
              <w:t>Neîndeplinirea sarcinilor de serviciu de către funcţionari şi comisie</w:t>
            </w:r>
          </w:p>
          <w:p w:rsidR="00A901FF" w:rsidRPr="003221CB" w:rsidRDefault="00A901FF" w:rsidP="005E41C4">
            <w:pPr>
              <w:jc w:val="both"/>
              <w:rPr>
                <w:rFonts w:eastAsia="Calibri"/>
                <w:b/>
                <w:bCs/>
                <w:sz w:val="22"/>
                <w:szCs w:val="22"/>
              </w:rPr>
            </w:pPr>
          </w:p>
        </w:tc>
      </w:tr>
      <w:tr w:rsidR="00A901FF" w:rsidRPr="003221CB" w:rsidTr="008D5DAB">
        <w:trPr>
          <w:trHeight w:val="1971"/>
        </w:trPr>
        <w:tc>
          <w:tcPr>
            <w:tcW w:w="2978" w:type="dxa"/>
            <w:vAlign w:val="center"/>
          </w:tcPr>
          <w:p w:rsidR="00A901FF" w:rsidRPr="003221CB" w:rsidRDefault="00A901FF" w:rsidP="005E41C4">
            <w:pPr>
              <w:numPr>
                <w:ilvl w:val="0"/>
                <w:numId w:val="5"/>
              </w:numPr>
              <w:ind w:left="0"/>
              <w:jc w:val="both"/>
              <w:rPr>
                <w:rFonts w:eastAsia="Calibri"/>
                <w:bCs/>
                <w:sz w:val="22"/>
                <w:szCs w:val="22"/>
              </w:rPr>
            </w:pPr>
            <w:r w:rsidRPr="003221CB">
              <w:rPr>
                <w:color w:val="000000"/>
                <w:sz w:val="22"/>
                <w:szCs w:val="22"/>
              </w:rPr>
              <w:lastRenderedPageBreak/>
              <w:t>Implementarea  procedurilor de organizare a evaluării managementului cultural la instituţiile de cultură subordonate, în termenii stabiliţi de OUG nr. 189/ 2008</w:t>
            </w:r>
          </w:p>
          <w:p w:rsidR="00A901FF" w:rsidRPr="003221CB" w:rsidRDefault="00A901FF" w:rsidP="005E41C4">
            <w:pPr>
              <w:jc w:val="both"/>
              <w:rPr>
                <w:rFonts w:eastAsia="Calibri"/>
                <w:bCs/>
                <w:sz w:val="22"/>
                <w:szCs w:val="22"/>
              </w:rPr>
            </w:pPr>
          </w:p>
          <w:p w:rsidR="00A901FF" w:rsidRPr="003221CB" w:rsidRDefault="00A901FF" w:rsidP="005E41C4">
            <w:pPr>
              <w:jc w:val="both"/>
              <w:rPr>
                <w:rFonts w:eastAsia="Calibri"/>
                <w:b/>
                <w:bCs/>
                <w:i/>
                <w:color w:val="FF0000"/>
                <w:sz w:val="22"/>
                <w:szCs w:val="22"/>
                <w:u w:val="single"/>
              </w:rPr>
            </w:pPr>
          </w:p>
        </w:tc>
        <w:tc>
          <w:tcPr>
            <w:tcW w:w="5528" w:type="dxa"/>
          </w:tcPr>
          <w:p w:rsidR="00A901FF" w:rsidRPr="003221CB" w:rsidRDefault="00A901FF" w:rsidP="005E41C4">
            <w:pPr>
              <w:numPr>
                <w:ilvl w:val="0"/>
                <w:numId w:val="51"/>
              </w:numPr>
              <w:ind w:left="0"/>
              <w:jc w:val="both"/>
              <w:rPr>
                <w:sz w:val="22"/>
                <w:szCs w:val="22"/>
              </w:rPr>
            </w:pPr>
            <w:r w:rsidRPr="003221CB">
              <w:rPr>
                <w:sz w:val="22"/>
                <w:szCs w:val="22"/>
              </w:rPr>
              <w:t>- Elaborarea regulamentului de evaluare a managmentului pentru instituţiile de cultură subordonate, conform legislației în vigoare și aprobarea acestuia prin hotărâre de consiliu județean</w:t>
            </w:r>
          </w:p>
          <w:p w:rsidR="00A901FF" w:rsidRPr="003221CB" w:rsidRDefault="00A901FF" w:rsidP="005E41C4">
            <w:pPr>
              <w:numPr>
                <w:ilvl w:val="0"/>
                <w:numId w:val="51"/>
              </w:numPr>
              <w:ind w:left="0"/>
              <w:jc w:val="both"/>
              <w:rPr>
                <w:sz w:val="22"/>
                <w:szCs w:val="22"/>
              </w:rPr>
            </w:pPr>
            <w:r w:rsidRPr="003221CB">
              <w:rPr>
                <w:sz w:val="22"/>
                <w:szCs w:val="22"/>
              </w:rPr>
              <w:t>- Intocmirea documentelor specifice procedurii de evaluare și participare în comisia/secretariatul comisiei de evaluare a managementului pentru instituţiile de cultură subordonate</w:t>
            </w:r>
          </w:p>
        </w:tc>
        <w:tc>
          <w:tcPr>
            <w:tcW w:w="3685" w:type="dxa"/>
            <w:shd w:val="clear" w:color="auto" w:fill="auto"/>
          </w:tcPr>
          <w:p w:rsidR="00A901FF" w:rsidRPr="00475074" w:rsidRDefault="00A901FF" w:rsidP="005E41C4">
            <w:pPr>
              <w:numPr>
                <w:ilvl w:val="0"/>
                <w:numId w:val="31"/>
              </w:numPr>
              <w:ind w:left="0"/>
              <w:jc w:val="both"/>
              <w:rPr>
                <w:sz w:val="22"/>
                <w:szCs w:val="22"/>
              </w:rPr>
            </w:pPr>
            <w:r w:rsidRPr="003221CB">
              <w:rPr>
                <w:sz w:val="22"/>
                <w:szCs w:val="22"/>
              </w:rPr>
              <w:t>Nerealizarea la timp a procedurii de evaluare a managementului la instituţiile de cultură</w:t>
            </w:r>
          </w:p>
        </w:tc>
        <w:tc>
          <w:tcPr>
            <w:tcW w:w="3402" w:type="dxa"/>
          </w:tcPr>
          <w:p w:rsidR="00A901FF" w:rsidRPr="003221CB" w:rsidRDefault="00A901FF" w:rsidP="005E41C4">
            <w:pPr>
              <w:numPr>
                <w:ilvl w:val="0"/>
                <w:numId w:val="51"/>
              </w:numPr>
              <w:ind w:left="0"/>
              <w:jc w:val="both"/>
              <w:rPr>
                <w:sz w:val="22"/>
                <w:szCs w:val="22"/>
              </w:rPr>
            </w:pPr>
            <w:r w:rsidRPr="003221CB">
              <w:rPr>
                <w:sz w:val="22"/>
                <w:szCs w:val="22"/>
              </w:rPr>
              <w:t>Depunerea rapoartelor de activitate de către managerii culturali peste termenul stabilit</w:t>
            </w:r>
          </w:p>
          <w:p w:rsidR="00A901FF" w:rsidRPr="003221CB" w:rsidRDefault="00A901FF" w:rsidP="005E41C4">
            <w:pPr>
              <w:jc w:val="both"/>
              <w:rPr>
                <w:rFonts w:eastAsia="Calibri"/>
                <w:b/>
                <w:bCs/>
                <w:sz w:val="22"/>
                <w:szCs w:val="22"/>
              </w:rPr>
            </w:pPr>
            <w:r w:rsidRPr="003221CB">
              <w:rPr>
                <w:sz w:val="22"/>
                <w:szCs w:val="22"/>
              </w:rPr>
              <w:t>Neîndeplinirea sarcinilor de serviciu de către funcţionari şi comisie</w:t>
            </w:r>
          </w:p>
        </w:tc>
      </w:tr>
      <w:tr w:rsidR="00A901FF" w:rsidRPr="003221CB" w:rsidTr="00475074">
        <w:trPr>
          <w:trHeight w:val="416"/>
        </w:trPr>
        <w:tc>
          <w:tcPr>
            <w:tcW w:w="2978" w:type="dxa"/>
            <w:vAlign w:val="center"/>
          </w:tcPr>
          <w:p w:rsidR="00A901FF" w:rsidRPr="003221CB" w:rsidRDefault="00A901FF" w:rsidP="005E41C4">
            <w:pPr>
              <w:jc w:val="both"/>
              <w:rPr>
                <w:color w:val="000000"/>
                <w:sz w:val="22"/>
                <w:szCs w:val="22"/>
              </w:rPr>
            </w:pPr>
            <w:r w:rsidRPr="003221CB">
              <w:rPr>
                <w:color w:val="000000"/>
                <w:sz w:val="22"/>
                <w:szCs w:val="22"/>
              </w:rPr>
              <w:t>Realizarea și implementarea unui plan de promovare turistică a județului Argeș</w:t>
            </w:r>
          </w:p>
        </w:tc>
        <w:tc>
          <w:tcPr>
            <w:tcW w:w="5528" w:type="dxa"/>
          </w:tcPr>
          <w:p w:rsidR="00A901FF" w:rsidRPr="003221CB" w:rsidRDefault="00A901FF" w:rsidP="005E41C4">
            <w:pPr>
              <w:jc w:val="both"/>
              <w:rPr>
                <w:sz w:val="22"/>
                <w:szCs w:val="22"/>
              </w:rPr>
            </w:pPr>
          </w:p>
          <w:p w:rsidR="00A901FF" w:rsidRPr="003221CB" w:rsidRDefault="00A901FF" w:rsidP="005E41C4">
            <w:pPr>
              <w:jc w:val="both"/>
              <w:rPr>
                <w:color w:val="000000"/>
                <w:sz w:val="22"/>
                <w:szCs w:val="22"/>
              </w:rPr>
            </w:pPr>
            <w:r w:rsidRPr="003221CB">
              <w:rPr>
                <w:color w:val="000000"/>
                <w:sz w:val="22"/>
                <w:szCs w:val="22"/>
              </w:rPr>
              <w:t>- Constituirea și actualizarea bazei de date privind elementele de patrimoniu turistic existente la nivelul jud. Argeș</w:t>
            </w:r>
          </w:p>
          <w:p w:rsidR="00A901FF" w:rsidRPr="003221CB" w:rsidRDefault="00A901FF" w:rsidP="005E41C4">
            <w:pPr>
              <w:jc w:val="both"/>
              <w:rPr>
                <w:sz w:val="22"/>
                <w:szCs w:val="22"/>
              </w:rPr>
            </w:pPr>
            <w:r w:rsidRPr="003221CB">
              <w:rPr>
                <w:sz w:val="22"/>
                <w:szCs w:val="22"/>
              </w:rPr>
              <w:t>- Activități de documentare privind existența și starea de conservare a obiectivelor turistice și culturale</w:t>
            </w:r>
          </w:p>
          <w:p w:rsidR="00A901FF" w:rsidRPr="003221CB" w:rsidRDefault="00A901FF" w:rsidP="005E41C4">
            <w:pPr>
              <w:jc w:val="both"/>
              <w:rPr>
                <w:sz w:val="22"/>
                <w:szCs w:val="22"/>
              </w:rPr>
            </w:pPr>
            <w:r w:rsidRPr="003221CB">
              <w:rPr>
                <w:sz w:val="22"/>
                <w:szCs w:val="22"/>
              </w:rPr>
              <w:t>- Colaborare cu UAT, centre de inf. turistică, organizații de profil în vederea culegerii informațiilor și identificării obeiectivelor de patrimoniu turistic</w:t>
            </w:r>
          </w:p>
          <w:p w:rsidR="00A901FF" w:rsidRPr="003221CB" w:rsidRDefault="00A901FF" w:rsidP="005E41C4">
            <w:pPr>
              <w:jc w:val="both"/>
              <w:rPr>
                <w:sz w:val="22"/>
                <w:szCs w:val="22"/>
              </w:rPr>
            </w:pPr>
            <w:r w:rsidRPr="003221CB">
              <w:rPr>
                <w:color w:val="000000"/>
                <w:sz w:val="22"/>
                <w:szCs w:val="22"/>
              </w:rPr>
              <w:t>- Promovarea prin intermediul site-ului CJ Argeș și a paginii de facebook a obiectivelor turistice și culturale din județ</w:t>
            </w:r>
          </w:p>
          <w:p w:rsidR="00A901FF" w:rsidRPr="003221CB" w:rsidRDefault="00A901FF" w:rsidP="005E41C4">
            <w:pPr>
              <w:jc w:val="both"/>
              <w:rPr>
                <w:sz w:val="22"/>
                <w:szCs w:val="22"/>
              </w:rPr>
            </w:pPr>
          </w:p>
        </w:tc>
        <w:tc>
          <w:tcPr>
            <w:tcW w:w="3685" w:type="dxa"/>
            <w:shd w:val="clear" w:color="auto" w:fill="auto"/>
          </w:tcPr>
          <w:p w:rsidR="00A901FF" w:rsidRDefault="00A901FF" w:rsidP="005E41C4">
            <w:pPr>
              <w:numPr>
                <w:ilvl w:val="0"/>
                <w:numId w:val="31"/>
              </w:numPr>
              <w:ind w:left="0"/>
              <w:jc w:val="both"/>
              <w:rPr>
                <w:sz w:val="22"/>
                <w:szCs w:val="22"/>
              </w:rPr>
            </w:pPr>
            <w:r w:rsidRPr="003221CB">
              <w:rPr>
                <w:sz w:val="22"/>
                <w:szCs w:val="22"/>
              </w:rPr>
              <w:t>Slaba promovare a potențialului turistic existent în județul Argeș</w:t>
            </w:r>
          </w:p>
          <w:p w:rsidR="00A901FF" w:rsidRPr="00475074" w:rsidRDefault="00A901FF" w:rsidP="005E41C4">
            <w:pPr>
              <w:numPr>
                <w:ilvl w:val="0"/>
                <w:numId w:val="31"/>
              </w:numPr>
              <w:ind w:left="0"/>
              <w:jc w:val="both"/>
              <w:rPr>
                <w:sz w:val="22"/>
                <w:szCs w:val="22"/>
              </w:rPr>
            </w:pPr>
          </w:p>
          <w:p w:rsidR="00A901FF" w:rsidRPr="00475074" w:rsidRDefault="00A901FF" w:rsidP="005E41C4">
            <w:pPr>
              <w:numPr>
                <w:ilvl w:val="0"/>
                <w:numId w:val="31"/>
              </w:numPr>
              <w:ind w:left="0"/>
              <w:jc w:val="both"/>
              <w:rPr>
                <w:sz w:val="22"/>
                <w:szCs w:val="22"/>
              </w:rPr>
            </w:pPr>
            <w:r w:rsidRPr="003221CB">
              <w:rPr>
                <w:sz w:val="22"/>
                <w:szCs w:val="22"/>
              </w:rPr>
              <w:t>Informarea incompletă sau deformată a turiștilor și a celor care accesează site-ul și pagina de Facebook a CJ Argeș din cauza lipsei de informații despre unele obiective</w:t>
            </w:r>
          </w:p>
          <w:p w:rsidR="00A901FF" w:rsidRPr="003221CB" w:rsidRDefault="00A901FF" w:rsidP="005E41C4">
            <w:pPr>
              <w:numPr>
                <w:ilvl w:val="0"/>
                <w:numId w:val="31"/>
              </w:numPr>
              <w:ind w:left="0"/>
              <w:jc w:val="both"/>
              <w:rPr>
                <w:sz w:val="22"/>
                <w:szCs w:val="22"/>
              </w:rPr>
            </w:pPr>
            <w:r w:rsidRPr="003221CB">
              <w:rPr>
                <w:sz w:val="22"/>
                <w:szCs w:val="22"/>
              </w:rPr>
              <w:t>Lipsa accesului la informații privind obiectivele turistice și culturale din județ prezentate pe site-ul și pagina de Facebook</w:t>
            </w:r>
          </w:p>
        </w:tc>
        <w:tc>
          <w:tcPr>
            <w:tcW w:w="3402" w:type="dxa"/>
          </w:tcPr>
          <w:p w:rsidR="00A901FF" w:rsidRPr="003221CB" w:rsidRDefault="00A901FF" w:rsidP="005E41C4">
            <w:pPr>
              <w:numPr>
                <w:ilvl w:val="0"/>
                <w:numId w:val="51"/>
              </w:numPr>
              <w:ind w:left="0"/>
              <w:jc w:val="both"/>
              <w:rPr>
                <w:sz w:val="22"/>
                <w:szCs w:val="22"/>
              </w:rPr>
            </w:pPr>
            <w:r w:rsidRPr="003221CB">
              <w:rPr>
                <w:sz w:val="22"/>
                <w:szCs w:val="22"/>
              </w:rPr>
              <w:t>Acces limitat la informații</w:t>
            </w:r>
          </w:p>
          <w:p w:rsidR="00A901FF" w:rsidRPr="003221CB" w:rsidRDefault="00A901FF" w:rsidP="005E41C4">
            <w:pPr>
              <w:jc w:val="both"/>
              <w:rPr>
                <w:sz w:val="22"/>
                <w:szCs w:val="22"/>
              </w:rPr>
            </w:pPr>
          </w:p>
          <w:p w:rsidR="00A901FF" w:rsidRPr="003221CB" w:rsidRDefault="00A901FF" w:rsidP="005E41C4">
            <w:pPr>
              <w:jc w:val="both"/>
              <w:rPr>
                <w:sz w:val="22"/>
                <w:szCs w:val="22"/>
              </w:rPr>
            </w:pPr>
            <w:r w:rsidRPr="003221CB">
              <w:rPr>
                <w:sz w:val="22"/>
                <w:szCs w:val="22"/>
              </w:rPr>
              <w:t>Lipsa fotografii care să pună în valoare potențialul turistic</w:t>
            </w:r>
          </w:p>
          <w:p w:rsidR="00A901FF" w:rsidRPr="003221CB" w:rsidRDefault="00A901FF" w:rsidP="005E41C4">
            <w:pPr>
              <w:jc w:val="both"/>
              <w:rPr>
                <w:sz w:val="22"/>
                <w:szCs w:val="22"/>
              </w:rPr>
            </w:pPr>
          </w:p>
          <w:p w:rsidR="00A901FF" w:rsidRPr="003221CB" w:rsidRDefault="00A901FF" w:rsidP="005E41C4">
            <w:pPr>
              <w:numPr>
                <w:ilvl w:val="0"/>
                <w:numId w:val="51"/>
              </w:numPr>
              <w:ind w:left="0"/>
              <w:jc w:val="both"/>
              <w:rPr>
                <w:sz w:val="22"/>
                <w:szCs w:val="22"/>
              </w:rPr>
            </w:pPr>
            <w:r w:rsidRPr="003221CB">
              <w:rPr>
                <w:sz w:val="22"/>
                <w:szCs w:val="22"/>
              </w:rPr>
              <w:t xml:space="preserve">Blocarea sistemului informatic, a site-ului </w:t>
            </w:r>
            <w:hyperlink r:id="rId8" w:history="1">
              <w:r w:rsidRPr="003221CB">
                <w:rPr>
                  <w:rStyle w:val="Hyperlink"/>
                  <w:sz w:val="22"/>
                  <w:szCs w:val="22"/>
                </w:rPr>
                <w:t>www.cjarges.ro</w:t>
              </w:r>
            </w:hyperlink>
            <w:r w:rsidRPr="003221CB">
              <w:rPr>
                <w:sz w:val="22"/>
                <w:szCs w:val="22"/>
              </w:rPr>
              <w:t xml:space="preserve"> și a paginii de facebook</w:t>
            </w:r>
          </w:p>
        </w:tc>
      </w:tr>
      <w:tr w:rsidR="00A901FF" w:rsidRPr="003221CB" w:rsidTr="008D5DAB">
        <w:trPr>
          <w:trHeight w:val="1285"/>
        </w:trPr>
        <w:tc>
          <w:tcPr>
            <w:tcW w:w="2978" w:type="dxa"/>
            <w:vAlign w:val="center"/>
          </w:tcPr>
          <w:p w:rsidR="00A901FF" w:rsidRPr="003221CB" w:rsidRDefault="00A901FF" w:rsidP="005E41C4">
            <w:pPr>
              <w:jc w:val="both"/>
              <w:rPr>
                <w:sz w:val="22"/>
                <w:szCs w:val="22"/>
              </w:rPr>
            </w:pPr>
            <w:r w:rsidRPr="003221CB">
              <w:rPr>
                <w:sz w:val="22"/>
                <w:szCs w:val="22"/>
              </w:rPr>
              <w:t>Asigurarea informării și comunicării privind activitatea Consiliului Județean Argeș</w:t>
            </w:r>
          </w:p>
          <w:p w:rsidR="00A901FF" w:rsidRPr="003221CB" w:rsidRDefault="00A901FF" w:rsidP="005E41C4">
            <w:pPr>
              <w:jc w:val="both"/>
              <w:rPr>
                <w:sz w:val="22"/>
                <w:szCs w:val="22"/>
              </w:rPr>
            </w:pPr>
          </w:p>
          <w:p w:rsidR="00A901FF" w:rsidRPr="003221CB" w:rsidRDefault="00A901FF" w:rsidP="005E41C4">
            <w:pPr>
              <w:jc w:val="both"/>
              <w:rPr>
                <w:rFonts w:eastAsia="Calibri"/>
                <w:b/>
                <w:bCs/>
                <w:i/>
                <w:color w:val="FF0000"/>
                <w:sz w:val="22"/>
                <w:szCs w:val="22"/>
                <w:u w:val="single"/>
              </w:rPr>
            </w:pPr>
          </w:p>
        </w:tc>
        <w:tc>
          <w:tcPr>
            <w:tcW w:w="5528" w:type="dxa"/>
          </w:tcPr>
          <w:p w:rsidR="00A901FF" w:rsidRPr="003221CB" w:rsidRDefault="00A901FF" w:rsidP="005E41C4">
            <w:pPr>
              <w:pStyle w:val="xmsolistparagraph"/>
              <w:spacing w:before="0" w:beforeAutospacing="0" w:after="0" w:afterAutospacing="0"/>
              <w:jc w:val="both"/>
              <w:rPr>
                <w:sz w:val="22"/>
                <w:szCs w:val="22"/>
              </w:rPr>
            </w:pPr>
          </w:p>
          <w:p w:rsidR="00A901FF" w:rsidRPr="003221CB" w:rsidRDefault="00A901FF" w:rsidP="005E41C4">
            <w:pPr>
              <w:jc w:val="both"/>
              <w:rPr>
                <w:sz w:val="22"/>
                <w:szCs w:val="22"/>
              </w:rPr>
            </w:pPr>
            <w:r w:rsidRPr="003221CB">
              <w:rPr>
                <w:sz w:val="22"/>
                <w:szCs w:val="22"/>
              </w:rPr>
              <w:t>Promovarea și informarea publicului la activitatile si actiunile organizate de Consiliul Judetean Arges (festivități, ceremonii, conferințe, ședințe,  etc.)</w:t>
            </w:r>
          </w:p>
          <w:p w:rsidR="00A901FF" w:rsidRPr="003221CB" w:rsidRDefault="00A901FF" w:rsidP="005E41C4">
            <w:pPr>
              <w:jc w:val="both"/>
              <w:rPr>
                <w:rFonts w:eastAsia="Calibri"/>
                <w:b/>
                <w:bCs/>
                <w:i/>
                <w:color w:val="FF0000"/>
                <w:sz w:val="22"/>
                <w:szCs w:val="22"/>
                <w:u w:val="single"/>
              </w:rPr>
            </w:pPr>
          </w:p>
          <w:p w:rsidR="00A901FF" w:rsidRPr="003221CB" w:rsidRDefault="00A901FF" w:rsidP="005E41C4">
            <w:pPr>
              <w:pStyle w:val="xmsolistparagraph"/>
              <w:spacing w:before="0" w:beforeAutospacing="0" w:after="0" w:afterAutospacing="0"/>
              <w:jc w:val="both"/>
              <w:rPr>
                <w:sz w:val="22"/>
                <w:szCs w:val="22"/>
                <w:lang w:val="fr-FR"/>
              </w:rPr>
            </w:pPr>
            <w:r w:rsidRPr="003221CB">
              <w:rPr>
                <w:sz w:val="22"/>
                <w:szCs w:val="22"/>
                <w:lang w:val="fr-FR"/>
              </w:rPr>
              <w:t>Prezentarea activitatii CJ Arges pe pagina web si pe platformele de socializare (communicate de presă, informări, etc.)</w:t>
            </w:r>
          </w:p>
          <w:p w:rsidR="00A901FF" w:rsidRPr="003221CB" w:rsidRDefault="00A901FF" w:rsidP="005E41C4">
            <w:pPr>
              <w:pStyle w:val="xmsolistparagraph"/>
              <w:spacing w:before="0" w:beforeAutospacing="0" w:after="0" w:afterAutospacing="0"/>
              <w:jc w:val="both"/>
              <w:rPr>
                <w:sz w:val="22"/>
                <w:szCs w:val="22"/>
                <w:lang w:val="fr-FR"/>
              </w:rPr>
            </w:pPr>
          </w:p>
          <w:p w:rsidR="00A901FF" w:rsidRPr="003221CB" w:rsidRDefault="00A901FF" w:rsidP="005E41C4">
            <w:pPr>
              <w:pStyle w:val="xmsolistparagraph"/>
              <w:spacing w:before="0" w:beforeAutospacing="0" w:after="0" w:afterAutospacing="0"/>
              <w:jc w:val="both"/>
              <w:rPr>
                <w:sz w:val="22"/>
                <w:szCs w:val="22"/>
              </w:rPr>
            </w:pPr>
            <w:r w:rsidRPr="003221CB">
              <w:rPr>
                <w:rFonts w:eastAsia="Calibri"/>
                <w:bCs/>
                <w:sz w:val="22"/>
                <w:szCs w:val="22"/>
              </w:rPr>
              <w:t>Asigurarea relatiei cu mass media</w:t>
            </w:r>
          </w:p>
          <w:p w:rsidR="00A901FF" w:rsidRPr="003221CB" w:rsidRDefault="00A901FF" w:rsidP="005E41C4">
            <w:pPr>
              <w:pStyle w:val="xmsolistparagraph"/>
              <w:spacing w:before="0" w:beforeAutospacing="0" w:after="0" w:afterAutospacing="0"/>
              <w:jc w:val="both"/>
              <w:rPr>
                <w:sz w:val="22"/>
                <w:szCs w:val="22"/>
              </w:rPr>
            </w:pPr>
          </w:p>
          <w:p w:rsidR="00A901FF" w:rsidRPr="003221CB" w:rsidRDefault="00A901FF" w:rsidP="005E41C4">
            <w:pPr>
              <w:jc w:val="both"/>
              <w:rPr>
                <w:rFonts w:eastAsia="Calibri"/>
                <w:b/>
                <w:bCs/>
                <w:sz w:val="22"/>
                <w:szCs w:val="22"/>
              </w:rPr>
            </w:pPr>
          </w:p>
          <w:p w:rsidR="00A901FF" w:rsidRPr="003221CB" w:rsidRDefault="00A901FF" w:rsidP="005E41C4">
            <w:pPr>
              <w:jc w:val="both"/>
              <w:rPr>
                <w:rFonts w:eastAsia="Calibri"/>
                <w:b/>
                <w:bCs/>
                <w:sz w:val="22"/>
                <w:szCs w:val="22"/>
              </w:rPr>
            </w:pPr>
          </w:p>
          <w:p w:rsidR="00A901FF" w:rsidRPr="003221CB" w:rsidRDefault="00A901FF" w:rsidP="005E41C4">
            <w:pPr>
              <w:jc w:val="both"/>
              <w:rPr>
                <w:rFonts w:eastAsia="Calibri"/>
                <w:b/>
                <w:bCs/>
                <w:sz w:val="22"/>
                <w:szCs w:val="22"/>
              </w:rPr>
            </w:pPr>
          </w:p>
          <w:p w:rsidR="00A901FF" w:rsidRPr="003221CB" w:rsidRDefault="00A901FF" w:rsidP="005E41C4">
            <w:pPr>
              <w:jc w:val="both"/>
              <w:rPr>
                <w:rFonts w:eastAsia="Calibri"/>
                <w:b/>
                <w:bCs/>
                <w:sz w:val="22"/>
                <w:szCs w:val="22"/>
              </w:rPr>
            </w:pPr>
          </w:p>
          <w:p w:rsidR="00A901FF" w:rsidRPr="003221CB" w:rsidRDefault="00A901FF" w:rsidP="005E41C4">
            <w:pPr>
              <w:jc w:val="both"/>
              <w:rPr>
                <w:rFonts w:eastAsia="Calibri"/>
                <w:b/>
                <w:bCs/>
                <w:sz w:val="22"/>
                <w:szCs w:val="22"/>
              </w:rPr>
            </w:pPr>
          </w:p>
        </w:tc>
        <w:tc>
          <w:tcPr>
            <w:tcW w:w="3685" w:type="dxa"/>
            <w:shd w:val="clear" w:color="auto" w:fill="auto"/>
          </w:tcPr>
          <w:p w:rsidR="00A901FF" w:rsidRPr="003221CB" w:rsidRDefault="00A901FF" w:rsidP="005E41C4">
            <w:pPr>
              <w:jc w:val="both"/>
              <w:rPr>
                <w:sz w:val="22"/>
                <w:szCs w:val="22"/>
                <w:lang w:val="fr-FR"/>
              </w:rPr>
            </w:pPr>
            <w:r w:rsidRPr="003221CB">
              <w:rPr>
                <w:sz w:val="22"/>
                <w:szCs w:val="22"/>
                <w:lang w:val="fr-FR"/>
              </w:rPr>
              <w:t xml:space="preserve">Lipsa informării publicului si prezenta in numar restrains la actiunile si evenimentele organizate de Consiliul Judetean Arges </w:t>
            </w:r>
          </w:p>
          <w:p w:rsidR="00A901FF" w:rsidRPr="003221CB" w:rsidRDefault="00A901FF" w:rsidP="005E41C4">
            <w:pPr>
              <w:jc w:val="both"/>
              <w:rPr>
                <w:sz w:val="22"/>
                <w:szCs w:val="22"/>
                <w:lang w:val="fr-FR"/>
              </w:rPr>
            </w:pPr>
          </w:p>
          <w:p w:rsidR="00A901FF" w:rsidRPr="003221CB" w:rsidRDefault="00A901FF" w:rsidP="005E41C4">
            <w:pPr>
              <w:jc w:val="both"/>
              <w:rPr>
                <w:sz w:val="22"/>
                <w:lang w:val="fr-FR"/>
              </w:rPr>
            </w:pPr>
            <w:r w:rsidRPr="003221CB">
              <w:rPr>
                <w:sz w:val="22"/>
                <w:lang w:val="fr-FR"/>
              </w:rPr>
              <w:t>Lipsa asigurării accesului la informatiile prezentate pe site-ul institutiei si pe platformele de socializare</w:t>
            </w:r>
          </w:p>
          <w:p w:rsidR="00A901FF" w:rsidRPr="003221CB" w:rsidRDefault="00A901FF" w:rsidP="005E41C4">
            <w:pPr>
              <w:jc w:val="both"/>
              <w:rPr>
                <w:rFonts w:eastAsia="Calibri"/>
                <w:b/>
                <w:bCs/>
                <w:sz w:val="22"/>
                <w:szCs w:val="22"/>
              </w:rPr>
            </w:pPr>
          </w:p>
          <w:p w:rsidR="00A901FF" w:rsidRPr="003221CB" w:rsidRDefault="00A901FF" w:rsidP="005E41C4">
            <w:pPr>
              <w:jc w:val="both"/>
              <w:rPr>
                <w:sz w:val="22"/>
                <w:szCs w:val="22"/>
                <w:lang w:val="en-US"/>
              </w:rPr>
            </w:pPr>
            <w:r w:rsidRPr="003221CB">
              <w:rPr>
                <w:sz w:val="22"/>
                <w:lang w:val="en-US"/>
              </w:rPr>
              <w:t>Prezentarea deformata a informatiilor sau neinformarea cu privire la activitatea CJ Arges</w:t>
            </w:r>
          </w:p>
        </w:tc>
        <w:tc>
          <w:tcPr>
            <w:tcW w:w="3402" w:type="dxa"/>
          </w:tcPr>
          <w:p w:rsidR="00A901FF" w:rsidRPr="003221CB" w:rsidRDefault="00A901FF" w:rsidP="005E41C4">
            <w:pPr>
              <w:pStyle w:val="ListParagraph"/>
              <w:numPr>
                <w:ilvl w:val="0"/>
                <w:numId w:val="15"/>
              </w:numPr>
              <w:spacing w:after="0" w:afterAutospacing="0" w:line="240" w:lineRule="auto"/>
              <w:ind w:left="0"/>
              <w:jc w:val="both"/>
              <w:rPr>
                <w:rFonts w:ascii="Times New Roman" w:hAnsi="Times New Roman"/>
                <w:sz w:val="22"/>
                <w:lang w:val="en-US"/>
              </w:rPr>
            </w:pPr>
            <w:r w:rsidRPr="003221CB">
              <w:rPr>
                <w:rFonts w:ascii="Times New Roman" w:hAnsi="Times New Roman"/>
                <w:sz w:val="22"/>
                <w:lang w:val="en-US"/>
              </w:rPr>
              <w:t xml:space="preserve">Suprapunerea actiunilor, slaba mediatizare </w:t>
            </w:r>
            <w:proofErr w:type="gramStart"/>
            <w:r w:rsidRPr="003221CB">
              <w:rPr>
                <w:rFonts w:ascii="Times New Roman" w:hAnsi="Times New Roman"/>
                <w:sz w:val="22"/>
                <w:lang w:val="en-US"/>
              </w:rPr>
              <w:t>a</w:t>
            </w:r>
            <w:proofErr w:type="gramEnd"/>
            <w:r w:rsidRPr="003221CB">
              <w:rPr>
                <w:rFonts w:ascii="Times New Roman" w:hAnsi="Times New Roman"/>
                <w:sz w:val="22"/>
                <w:lang w:val="en-US"/>
              </w:rPr>
              <w:t xml:space="preserve"> evenimentelor, dificultati de comunicare inter si intrainstitutionala.</w:t>
            </w:r>
          </w:p>
          <w:p w:rsidR="00A901FF" w:rsidRPr="003221CB" w:rsidRDefault="00A901FF" w:rsidP="005E41C4">
            <w:pPr>
              <w:jc w:val="both"/>
              <w:rPr>
                <w:rFonts w:eastAsia="Calibri"/>
                <w:b/>
                <w:bCs/>
                <w:sz w:val="22"/>
                <w:szCs w:val="22"/>
              </w:rPr>
            </w:pPr>
            <w:r w:rsidRPr="003221CB">
              <w:rPr>
                <w:sz w:val="22"/>
                <w:lang w:val="fr-FR"/>
              </w:rPr>
              <w:t xml:space="preserve">Interesul scazut al publicului fata de anumite genuri </w:t>
            </w:r>
            <w:proofErr w:type="gramStart"/>
            <w:r w:rsidRPr="003221CB">
              <w:rPr>
                <w:sz w:val="22"/>
                <w:lang w:val="fr-FR"/>
              </w:rPr>
              <w:t>de activitati</w:t>
            </w:r>
            <w:proofErr w:type="gramEnd"/>
            <w:r w:rsidRPr="003221CB">
              <w:rPr>
                <w:sz w:val="22"/>
                <w:lang w:val="fr-FR"/>
              </w:rPr>
              <w:t>.</w:t>
            </w:r>
          </w:p>
          <w:p w:rsidR="00A901FF" w:rsidRPr="003221CB" w:rsidRDefault="00A901FF" w:rsidP="005E41C4">
            <w:pPr>
              <w:jc w:val="both"/>
              <w:rPr>
                <w:sz w:val="22"/>
                <w:szCs w:val="22"/>
                <w:lang w:val="en-US"/>
              </w:rPr>
            </w:pPr>
            <w:r w:rsidRPr="003221CB">
              <w:rPr>
                <w:sz w:val="22"/>
                <w:szCs w:val="22"/>
                <w:lang w:val="en-US"/>
              </w:rPr>
              <w:t xml:space="preserve">Blocarea sistemului informatic, a portalului </w:t>
            </w:r>
            <w:hyperlink r:id="rId9" w:history="1">
              <w:r w:rsidRPr="003221CB">
                <w:rPr>
                  <w:rStyle w:val="Hyperlink"/>
                  <w:sz w:val="22"/>
                  <w:szCs w:val="22"/>
                  <w:lang w:val="en-US"/>
                </w:rPr>
                <w:t>www.cjarges.ro</w:t>
              </w:r>
            </w:hyperlink>
            <w:r w:rsidRPr="003221CB">
              <w:rPr>
                <w:sz w:val="22"/>
                <w:szCs w:val="22"/>
                <w:lang w:val="en-US"/>
              </w:rPr>
              <w:t xml:space="preserve"> sau a paginii de facebook a CJ Arges, neasigurarea informatiilor in timp util.</w:t>
            </w:r>
          </w:p>
          <w:p w:rsidR="00A901FF" w:rsidRPr="003221CB" w:rsidRDefault="00A901FF" w:rsidP="005E41C4">
            <w:pPr>
              <w:jc w:val="both"/>
              <w:rPr>
                <w:rFonts w:eastAsia="Calibri"/>
                <w:b/>
                <w:bCs/>
                <w:sz w:val="22"/>
                <w:szCs w:val="22"/>
              </w:rPr>
            </w:pPr>
            <w:r w:rsidRPr="003221CB">
              <w:rPr>
                <w:sz w:val="22"/>
                <w:lang w:val="en-US"/>
              </w:rPr>
              <w:t>Transparenta redusa la comunicare la nivelul CJ Arges si a institutiilor subordinate sau aflate in administrare</w:t>
            </w:r>
          </w:p>
        </w:tc>
      </w:tr>
      <w:tr w:rsidR="00A901FF" w:rsidRPr="003221CB" w:rsidTr="008D5DAB">
        <w:trPr>
          <w:trHeight w:val="832"/>
        </w:trPr>
        <w:tc>
          <w:tcPr>
            <w:tcW w:w="2978" w:type="dxa"/>
            <w:tcBorders>
              <w:right w:val="nil"/>
            </w:tcBorders>
            <w:vAlign w:val="center"/>
          </w:tcPr>
          <w:p w:rsidR="00A901FF" w:rsidRPr="003221CB" w:rsidRDefault="00A901FF" w:rsidP="005E41C4">
            <w:pPr>
              <w:jc w:val="both"/>
              <w:rPr>
                <w:rFonts w:eastAsia="Calibri"/>
                <w:b/>
                <w:bCs/>
                <w:i/>
                <w:color w:val="FF0000"/>
                <w:sz w:val="22"/>
                <w:szCs w:val="22"/>
                <w:u w:val="single"/>
              </w:rPr>
            </w:pPr>
            <w:r w:rsidRPr="003221CB">
              <w:rPr>
                <w:rFonts w:eastAsia="Calibri"/>
                <w:b/>
                <w:bCs/>
                <w:i/>
                <w:color w:val="FF0000"/>
                <w:sz w:val="22"/>
                <w:szCs w:val="22"/>
                <w:u w:val="single"/>
              </w:rPr>
              <w:lastRenderedPageBreak/>
              <w:t>Pentru Obiectivul General 6</w:t>
            </w:r>
          </w:p>
          <w:p w:rsidR="00A901FF" w:rsidRPr="003221CB" w:rsidRDefault="00A901FF" w:rsidP="005E41C4">
            <w:pPr>
              <w:jc w:val="both"/>
              <w:rPr>
                <w:rFonts w:eastAsia="Calibri"/>
                <w:bCs/>
                <w:sz w:val="22"/>
                <w:szCs w:val="22"/>
              </w:rPr>
            </w:pPr>
            <w:r w:rsidRPr="003221CB">
              <w:rPr>
                <w:rFonts w:eastAsia="Calibri"/>
                <w:b/>
                <w:bCs/>
                <w:i/>
                <w:sz w:val="22"/>
                <w:szCs w:val="22"/>
                <w:u w:val="single"/>
              </w:rPr>
              <w:t>Protecția mediului și creșterea eficienței energetice.</w:t>
            </w:r>
          </w:p>
        </w:tc>
        <w:tc>
          <w:tcPr>
            <w:tcW w:w="5528" w:type="dxa"/>
            <w:tcBorders>
              <w:left w:val="nil"/>
              <w:right w:val="nil"/>
            </w:tcBorders>
          </w:tcPr>
          <w:p w:rsidR="00A901FF" w:rsidRPr="003221CB" w:rsidRDefault="00A901FF" w:rsidP="005E41C4">
            <w:pPr>
              <w:jc w:val="both"/>
              <w:rPr>
                <w:rFonts w:eastAsia="Calibri"/>
                <w:b/>
                <w:bCs/>
                <w:sz w:val="22"/>
                <w:szCs w:val="22"/>
              </w:rPr>
            </w:pPr>
          </w:p>
        </w:tc>
        <w:tc>
          <w:tcPr>
            <w:tcW w:w="3685" w:type="dxa"/>
            <w:tcBorders>
              <w:left w:val="nil"/>
              <w:right w:val="nil"/>
            </w:tcBorders>
            <w:shd w:val="clear" w:color="auto" w:fill="auto"/>
          </w:tcPr>
          <w:p w:rsidR="00A901FF" w:rsidRPr="003221CB" w:rsidRDefault="00A901FF" w:rsidP="005E41C4">
            <w:pPr>
              <w:jc w:val="both"/>
              <w:rPr>
                <w:rFonts w:eastAsia="Calibri"/>
                <w:b/>
                <w:bCs/>
                <w:sz w:val="22"/>
                <w:szCs w:val="22"/>
              </w:rPr>
            </w:pPr>
          </w:p>
        </w:tc>
        <w:tc>
          <w:tcPr>
            <w:tcW w:w="3402" w:type="dxa"/>
            <w:tcBorders>
              <w:left w:val="nil"/>
            </w:tcBorders>
          </w:tcPr>
          <w:p w:rsidR="00A901FF" w:rsidRPr="003221CB" w:rsidRDefault="00A901FF" w:rsidP="005E41C4">
            <w:pPr>
              <w:jc w:val="both"/>
              <w:rPr>
                <w:rFonts w:eastAsia="Calibri"/>
                <w:b/>
                <w:bCs/>
                <w:sz w:val="22"/>
                <w:szCs w:val="22"/>
              </w:rPr>
            </w:pPr>
          </w:p>
        </w:tc>
      </w:tr>
      <w:tr w:rsidR="00A901FF" w:rsidRPr="003221CB" w:rsidTr="008D5DAB">
        <w:trPr>
          <w:trHeight w:val="555"/>
        </w:trPr>
        <w:tc>
          <w:tcPr>
            <w:tcW w:w="2978" w:type="dxa"/>
          </w:tcPr>
          <w:p w:rsidR="00A901FF" w:rsidRPr="003221CB" w:rsidRDefault="00A901FF" w:rsidP="005E41C4">
            <w:pPr>
              <w:jc w:val="both"/>
              <w:rPr>
                <w:rFonts w:eastAsia="Calibri"/>
                <w:b/>
                <w:bCs/>
                <w:sz w:val="22"/>
                <w:szCs w:val="22"/>
              </w:rPr>
            </w:pPr>
          </w:p>
          <w:p w:rsidR="00A901FF" w:rsidRPr="003221CB" w:rsidRDefault="00A901FF" w:rsidP="005E41C4">
            <w:pPr>
              <w:jc w:val="both"/>
              <w:rPr>
                <w:rFonts w:eastAsia="Calibri"/>
                <w:b/>
                <w:bCs/>
                <w:sz w:val="22"/>
                <w:szCs w:val="22"/>
              </w:rPr>
            </w:pPr>
            <w:r w:rsidRPr="003221CB">
              <w:rPr>
                <w:rFonts w:eastAsia="Calibri"/>
                <w:b/>
                <w:bCs/>
                <w:sz w:val="22"/>
                <w:szCs w:val="22"/>
              </w:rPr>
              <w:t>OBIECTIVE SPECIFICE</w:t>
            </w:r>
          </w:p>
        </w:tc>
        <w:tc>
          <w:tcPr>
            <w:tcW w:w="5528" w:type="dxa"/>
          </w:tcPr>
          <w:p w:rsidR="00A901FF" w:rsidRPr="003221CB" w:rsidRDefault="00A901FF" w:rsidP="005E41C4">
            <w:pPr>
              <w:jc w:val="both"/>
              <w:rPr>
                <w:rFonts w:eastAsia="Calibri"/>
                <w:b/>
                <w:bCs/>
                <w:sz w:val="22"/>
                <w:szCs w:val="22"/>
              </w:rPr>
            </w:pPr>
          </w:p>
          <w:p w:rsidR="00A901FF" w:rsidRPr="003221CB" w:rsidRDefault="00A901FF" w:rsidP="005E41C4">
            <w:pPr>
              <w:jc w:val="center"/>
              <w:rPr>
                <w:rFonts w:eastAsia="Calibri"/>
                <w:b/>
                <w:bCs/>
                <w:sz w:val="22"/>
                <w:szCs w:val="22"/>
              </w:rPr>
            </w:pPr>
            <w:r w:rsidRPr="003221CB">
              <w:rPr>
                <w:rFonts w:eastAsia="Calibri"/>
                <w:b/>
                <w:bCs/>
                <w:sz w:val="22"/>
                <w:szCs w:val="22"/>
              </w:rPr>
              <w:t>ACTIVITĂȚI</w:t>
            </w:r>
          </w:p>
          <w:p w:rsidR="00A901FF" w:rsidRPr="003221CB" w:rsidRDefault="00A901FF" w:rsidP="005E41C4">
            <w:pPr>
              <w:jc w:val="both"/>
              <w:rPr>
                <w:rFonts w:eastAsia="Calibri"/>
                <w:b/>
                <w:bCs/>
                <w:sz w:val="22"/>
                <w:szCs w:val="22"/>
              </w:rPr>
            </w:pPr>
          </w:p>
        </w:tc>
        <w:tc>
          <w:tcPr>
            <w:tcW w:w="3685" w:type="dxa"/>
            <w:shd w:val="clear" w:color="auto" w:fill="auto"/>
          </w:tcPr>
          <w:p w:rsidR="00A901FF" w:rsidRPr="003221CB" w:rsidRDefault="00A901FF" w:rsidP="005E41C4">
            <w:pPr>
              <w:jc w:val="both"/>
              <w:rPr>
                <w:rFonts w:eastAsia="Calibri"/>
                <w:b/>
                <w:bCs/>
                <w:sz w:val="22"/>
                <w:szCs w:val="22"/>
              </w:rPr>
            </w:pPr>
          </w:p>
          <w:p w:rsidR="00A901FF" w:rsidRPr="003221CB" w:rsidRDefault="00A901FF" w:rsidP="005E41C4">
            <w:pPr>
              <w:jc w:val="center"/>
              <w:rPr>
                <w:rFonts w:eastAsia="Calibri"/>
                <w:b/>
                <w:bCs/>
                <w:sz w:val="22"/>
                <w:szCs w:val="22"/>
              </w:rPr>
            </w:pPr>
            <w:r w:rsidRPr="003221CB">
              <w:rPr>
                <w:rFonts w:eastAsia="Calibri"/>
                <w:b/>
                <w:bCs/>
                <w:sz w:val="22"/>
                <w:szCs w:val="22"/>
              </w:rPr>
              <w:t>RISCURI</w:t>
            </w:r>
          </w:p>
        </w:tc>
        <w:tc>
          <w:tcPr>
            <w:tcW w:w="3402" w:type="dxa"/>
          </w:tcPr>
          <w:p w:rsidR="00A901FF" w:rsidRPr="003221CB" w:rsidRDefault="00A901FF" w:rsidP="005E41C4">
            <w:pPr>
              <w:jc w:val="both"/>
              <w:rPr>
                <w:rFonts w:eastAsia="Calibri"/>
                <w:b/>
                <w:bCs/>
                <w:sz w:val="22"/>
                <w:szCs w:val="22"/>
              </w:rPr>
            </w:pPr>
          </w:p>
          <w:p w:rsidR="00A901FF" w:rsidRPr="003221CB" w:rsidRDefault="00A901FF" w:rsidP="005E41C4">
            <w:pPr>
              <w:jc w:val="center"/>
              <w:rPr>
                <w:rFonts w:eastAsia="Calibri"/>
                <w:b/>
                <w:bCs/>
                <w:sz w:val="22"/>
                <w:szCs w:val="22"/>
              </w:rPr>
            </w:pPr>
            <w:r w:rsidRPr="003221CB">
              <w:rPr>
                <w:rFonts w:eastAsia="Calibri"/>
                <w:b/>
                <w:bCs/>
                <w:sz w:val="22"/>
                <w:szCs w:val="22"/>
              </w:rPr>
              <w:t>CAUZE</w:t>
            </w:r>
          </w:p>
        </w:tc>
      </w:tr>
      <w:tr w:rsidR="00A901FF" w:rsidRPr="003221CB" w:rsidTr="00475074">
        <w:trPr>
          <w:trHeight w:val="690"/>
        </w:trPr>
        <w:tc>
          <w:tcPr>
            <w:tcW w:w="2978" w:type="dxa"/>
            <w:vAlign w:val="center"/>
          </w:tcPr>
          <w:p w:rsidR="00A901FF" w:rsidRPr="003221CB" w:rsidRDefault="00A901FF" w:rsidP="005E41C4">
            <w:pPr>
              <w:jc w:val="both"/>
              <w:rPr>
                <w:rFonts w:eastAsia="Calibri"/>
                <w:b/>
                <w:bCs/>
                <w:sz w:val="22"/>
                <w:szCs w:val="22"/>
              </w:rPr>
            </w:pPr>
          </w:p>
          <w:p w:rsidR="00A901FF" w:rsidRPr="003221CB" w:rsidRDefault="00A901FF" w:rsidP="005E41C4">
            <w:pPr>
              <w:jc w:val="center"/>
              <w:rPr>
                <w:rFonts w:eastAsia="Calibri"/>
                <w:b/>
                <w:bCs/>
                <w:sz w:val="22"/>
                <w:szCs w:val="22"/>
              </w:rPr>
            </w:pPr>
            <w:r w:rsidRPr="003221CB">
              <w:rPr>
                <w:rFonts w:eastAsia="Calibri"/>
                <w:b/>
                <w:bCs/>
                <w:sz w:val="22"/>
                <w:szCs w:val="22"/>
              </w:rPr>
              <w:t>Direcția Amenajarea Teritoriului și Urbanism</w:t>
            </w:r>
          </w:p>
          <w:p w:rsidR="00A901FF" w:rsidRPr="003221CB" w:rsidRDefault="00A901FF" w:rsidP="005E41C4">
            <w:pPr>
              <w:jc w:val="both"/>
              <w:rPr>
                <w:rFonts w:eastAsia="Calibri"/>
                <w:b/>
                <w:bCs/>
                <w:sz w:val="22"/>
                <w:szCs w:val="22"/>
              </w:rPr>
            </w:pPr>
          </w:p>
          <w:p w:rsidR="00A901FF" w:rsidRPr="003221CB" w:rsidRDefault="00A901FF" w:rsidP="005E41C4">
            <w:pPr>
              <w:numPr>
                <w:ilvl w:val="0"/>
                <w:numId w:val="2"/>
              </w:numPr>
              <w:ind w:left="0"/>
              <w:jc w:val="both"/>
              <w:rPr>
                <w:rFonts w:eastAsia="Calibri"/>
                <w:bCs/>
                <w:sz w:val="22"/>
                <w:szCs w:val="22"/>
              </w:rPr>
            </w:pPr>
            <w:r w:rsidRPr="003221CB">
              <w:rPr>
                <w:rFonts w:eastAsia="Calibri"/>
                <w:bCs/>
                <w:sz w:val="22"/>
                <w:szCs w:val="22"/>
              </w:rPr>
              <w:t>Avizarea şi aprobarea Planului de menținere a calității aerului în județul Argeș, monitorizarea şi controlul stadiului realizării măsurilor prevăzute în scopul menținerii calității aerului cel puțin la nivelul actual.</w:t>
            </w:r>
          </w:p>
          <w:p w:rsidR="00A901FF" w:rsidRPr="003221CB" w:rsidRDefault="00A901FF" w:rsidP="005E41C4">
            <w:pPr>
              <w:jc w:val="both"/>
              <w:rPr>
                <w:sz w:val="22"/>
                <w:szCs w:val="22"/>
              </w:rPr>
            </w:pPr>
          </w:p>
        </w:tc>
        <w:tc>
          <w:tcPr>
            <w:tcW w:w="5528" w:type="dxa"/>
          </w:tcPr>
          <w:p w:rsidR="00A901FF" w:rsidRPr="003221CB" w:rsidRDefault="00A901FF" w:rsidP="005E41C4">
            <w:pPr>
              <w:jc w:val="both"/>
              <w:rPr>
                <w:rFonts w:eastAsia="Calibri"/>
                <w:b/>
                <w:bCs/>
                <w:sz w:val="22"/>
                <w:szCs w:val="22"/>
              </w:rPr>
            </w:pPr>
            <w:r w:rsidRPr="003221CB">
              <w:rPr>
                <w:rFonts w:eastAsia="Calibri"/>
                <w:bCs/>
                <w:sz w:val="22"/>
                <w:szCs w:val="22"/>
              </w:rPr>
              <w:t>Coordonarea și urmărirea elaborării PMCA prin :</w:t>
            </w:r>
          </w:p>
          <w:p w:rsidR="00A901FF" w:rsidRPr="003221CB" w:rsidRDefault="00A901FF" w:rsidP="005E41C4">
            <w:pPr>
              <w:pStyle w:val="ListParagraph"/>
              <w:numPr>
                <w:ilvl w:val="0"/>
                <w:numId w:val="2"/>
              </w:numPr>
              <w:jc w:val="both"/>
              <w:rPr>
                <w:b/>
                <w:bCs/>
                <w:sz w:val="22"/>
              </w:rPr>
            </w:pPr>
            <w:r w:rsidRPr="003221CB">
              <w:rPr>
                <w:bCs/>
                <w:sz w:val="22"/>
              </w:rPr>
              <w:t>Culegerea de date privind scenariile și măsurile pentru PMCA;</w:t>
            </w:r>
          </w:p>
          <w:p w:rsidR="00A901FF" w:rsidRPr="003221CB" w:rsidRDefault="00A901FF" w:rsidP="005E41C4">
            <w:pPr>
              <w:pStyle w:val="ListParagraph"/>
              <w:numPr>
                <w:ilvl w:val="0"/>
                <w:numId w:val="2"/>
              </w:numPr>
              <w:jc w:val="both"/>
              <w:rPr>
                <w:b/>
                <w:bCs/>
                <w:sz w:val="22"/>
              </w:rPr>
            </w:pPr>
            <w:r w:rsidRPr="003221CB">
              <w:rPr>
                <w:bCs/>
                <w:sz w:val="22"/>
              </w:rPr>
              <w:t>Trimiterea ordinului de reîncepere a lucrărilor, după punerea la dispoziția elaboratorului a datelor solicitate;</w:t>
            </w:r>
          </w:p>
          <w:p w:rsidR="00A901FF" w:rsidRPr="003221CB" w:rsidRDefault="00A901FF" w:rsidP="005E41C4">
            <w:pPr>
              <w:pStyle w:val="ListParagraph"/>
              <w:numPr>
                <w:ilvl w:val="0"/>
                <w:numId w:val="2"/>
              </w:numPr>
              <w:jc w:val="both"/>
              <w:rPr>
                <w:b/>
                <w:bCs/>
                <w:sz w:val="22"/>
              </w:rPr>
            </w:pPr>
            <w:r w:rsidRPr="003221CB">
              <w:rPr>
                <w:bCs/>
                <w:sz w:val="22"/>
              </w:rPr>
              <w:t>Întrunirea Comisiei Tehnice constituite la nivelul CJ pentru realizarea PMCA și prezentarea planului în forma finală</w:t>
            </w:r>
          </w:p>
          <w:p w:rsidR="00A901FF" w:rsidRPr="003221CB" w:rsidRDefault="00A901FF" w:rsidP="005E41C4">
            <w:pPr>
              <w:jc w:val="both"/>
              <w:rPr>
                <w:rFonts w:eastAsia="Calibri"/>
                <w:b/>
                <w:bCs/>
                <w:sz w:val="22"/>
              </w:rPr>
            </w:pPr>
            <w:r w:rsidRPr="003221CB">
              <w:rPr>
                <w:rFonts w:eastAsia="Calibri"/>
                <w:bCs/>
                <w:sz w:val="22"/>
              </w:rPr>
              <w:t>Transmiterea PMCA către Ministerul Mediului – CECA  și către Agenția pentru Protecția Mediului pentru avizare;</w:t>
            </w:r>
          </w:p>
          <w:p w:rsidR="00A901FF" w:rsidRPr="003221CB" w:rsidRDefault="00A901FF" w:rsidP="005E41C4">
            <w:pPr>
              <w:jc w:val="both"/>
              <w:rPr>
                <w:rFonts w:eastAsia="Calibri"/>
                <w:b/>
                <w:bCs/>
                <w:sz w:val="22"/>
                <w:szCs w:val="22"/>
              </w:rPr>
            </w:pPr>
            <w:r w:rsidRPr="003221CB">
              <w:rPr>
                <w:rFonts w:eastAsia="Calibri"/>
                <w:bCs/>
                <w:sz w:val="22"/>
                <w:szCs w:val="22"/>
              </w:rPr>
              <w:t>Aprobarea PMCA de CJ Argeș prin intocmirea proiectului de HCJ;</w:t>
            </w:r>
          </w:p>
          <w:p w:rsidR="00A901FF" w:rsidRPr="003221CB" w:rsidRDefault="00A901FF" w:rsidP="005E41C4">
            <w:pPr>
              <w:jc w:val="both"/>
              <w:rPr>
                <w:rFonts w:eastAsia="Calibri"/>
                <w:b/>
                <w:bCs/>
                <w:sz w:val="22"/>
                <w:szCs w:val="22"/>
              </w:rPr>
            </w:pPr>
            <w:r w:rsidRPr="003221CB">
              <w:rPr>
                <w:rFonts w:eastAsia="Calibri"/>
                <w:bCs/>
                <w:sz w:val="22"/>
                <w:szCs w:val="22"/>
              </w:rPr>
              <w:t>Monitorizare PMCA – întocmirea raportului anual (PO Monitorizare PMCA);</w:t>
            </w:r>
          </w:p>
          <w:p w:rsidR="00A901FF" w:rsidRPr="003221CB" w:rsidRDefault="00A901FF" w:rsidP="005E41C4">
            <w:pPr>
              <w:jc w:val="both"/>
              <w:rPr>
                <w:rFonts w:eastAsia="Calibri"/>
                <w:b/>
                <w:bCs/>
                <w:sz w:val="22"/>
                <w:szCs w:val="22"/>
              </w:rPr>
            </w:pPr>
            <w:r w:rsidRPr="003221CB">
              <w:rPr>
                <w:rFonts w:eastAsia="Calibri"/>
                <w:bCs/>
                <w:sz w:val="22"/>
                <w:szCs w:val="22"/>
              </w:rPr>
              <w:t>Avizarea raportului anual.</w:t>
            </w:r>
          </w:p>
        </w:tc>
        <w:tc>
          <w:tcPr>
            <w:tcW w:w="3685" w:type="dxa"/>
            <w:shd w:val="clear" w:color="auto" w:fill="auto"/>
          </w:tcPr>
          <w:p w:rsidR="00A901FF" w:rsidRPr="003221CB" w:rsidRDefault="00A901FF" w:rsidP="005E41C4">
            <w:pPr>
              <w:jc w:val="both"/>
              <w:rPr>
                <w:rFonts w:eastAsia="Calibri"/>
                <w:bCs/>
                <w:sz w:val="22"/>
                <w:szCs w:val="22"/>
              </w:rPr>
            </w:pPr>
          </w:p>
          <w:p w:rsidR="00A901FF" w:rsidRPr="003221CB" w:rsidRDefault="00A901FF" w:rsidP="005E41C4">
            <w:pPr>
              <w:jc w:val="both"/>
              <w:rPr>
                <w:rFonts w:eastAsia="Calibri"/>
                <w:bCs/>
                <w:sz w:val="22"/>
                <w:szCs w:val="22"/>
              </w:rPr>
            </w:pPr>
          </w:p>
          <w:p w:rsidR="00A901FF" w:rsidRPr="003221CB" w:rsidRDefault="00A901FF" w:rsidP="005E41C4">
            <w:pPr>
              <w:jc w:val="both"/>
              <w:rPr>
                <w:rFonts w:eastAsia="Calibri"/>
                <w:bCs/>
                <w:sz w:val="22"/>
                <w:szCs w:val="22"/>
              </w:rPr>
            </w:pPr>
            <w:r w:rsidRPr="003221CB">
              <w:rPr>
                <w:rFonts w:eastAsia="Calibri"/>
                <w:bCs/>
                <w:sz w:val="22"/>
                <w:szCs w:val="22"/>
              </w:rPr>
              <w:t>Reîncadrarea județului Argeș în regimul de gestionare I (implicații economice și sociale mult mai mari față de regimul de gestionare II actual) - rezultând obligația de a elabora, aproba și implementa un Plan de calitate a aerului;</w:t>
            </w:r>
          </w:p>
        </w:tc>
        <w:tc>
          <w:tcPr>
            <w:tcW w:w="3402" w:type="dxa"/>
          </w:tcPr>
          <w:p w:rsidR="00A901FF" w:rsidRPr="003221CB" w:rsidRDefault="00A901FF" w:rsidP="005E41C4">
            <w:pPr>
              <w:jc w:val="both"/>
              <w:rPr>
                <w:rFonts w:eastAsia="Calibri"/>
                <w:bCs/>
                <w:sz w:val="22"/>
                <w:szCs w:val="22"/>
              </w:rPr>
            </w:pPr>
          </w:p>
          <w:p w:rsidR="00A901FF" w:rsidRPr="003221CB" w:rsidRDefault="00A901FF" w:rsidP="005E41C4">
            <w:pPr>
              <w:jc w:val="both"/>
              <w:rPr>
                <w:rFonts w:eastAsia="Calibri"/>
                <w:bCs/>
                <w:sz w:val="22"/>
                <w:szCs w:val="22"/>
              </w:rPr>
            </w:pPr>
          </w:p>
          <w:p w:rsidR="00A901FF" w:rsidRPr="003221CB" w:rsidRDefault="00A901FF" w:rsidP="005E41C4">
            <w:pPr>
              <w:jc w:val="both"/>
              <w:rPr>
                <w:rFonts w:eastAsia="Calibri"/>
                <w:bCs/>
                <w:sz w:val="22"/>
                <w:szCs w:val="22"/>
              </w:rPr>
            </w:pPr>
            <w:r w:rsidRPr="003221CB">
              <w:rPr>
                <w:rFonts w:eastAsia="Calibri"/>
                <w:bCs/>
                <w:sz w:val="22"/>
                <w:szCs w:val="22"/>
              </w:rPr>
              <w:t>Depășirea valorilor-limită ale poluanţilor pentru care se realizează evaluarea calităţii aerului înconjurător, impuse prin actele de reglementare</w:t>
            </w:r>
          </w:p>
        </w:tc>
      </w:tr>
      <w:tr w:rsidR="00A901FF" w:rsidRPr="003221CB" w:rsidTr="008D5DAB">
        <w:trPr>
          <w:trHeight w:val="690"/>
        </w:trPr>
        <w:tc>
          <w:tcPr>
            <w:tcW w:w="2978" w:type="dxa"/>
            <w:vAlign w:val="center"/>
          </w:tcPr>
          <w:p w:rsidR="00A901FF" w:rsidRPr="003221CB" w:rsidRDefault="00A901FF" w:rsidP="005E41C4">
            <w:pPr>
              <w:jc w:val="both"/>
              <w:rPr>
                <w:sz w:val="22"/>
                <w:szCs w:val="22"/>
              </w:rPr>
            </w:pPr>
            <w:r w:rsidRPr="003221CB">
              <w:rPr>
                <w:sz w:val="22"/>
                <w:szCs w:val="22"/>
              </w:rPr>
              <w:t>Sprijinirea UAT interesate în demersurile pentru îmbunătăţirea amenajărilor destinate depozitării gunoiului de grajd în cadrul proiectului „Controlul integrat al poluării cu nutrienți”</w:t>
            </w:r>
          </w:p>
          <w:p w:rsidR="00A901FF" w:rsidRPr="003221CB" w:rsidRDefault="00A901FF" w:rsidP="005E41C4">
            <w:pPr>
              <w:jc w:val="both"/>
              <w:rPr>
                <w:sz w:val="22"/>
                <w:szCs w:val="22"/>
              </w:rPr>
            </w:pPr>
          </w:p>
        </w:tc>
        <w:tc>
          <w:tcPr>
            <w:tcW w:w="5528" w:type="dxa"/>
          </w:tcPr>
          <w:p w:rsidR="00A901FF" w:rsidRPr="003221CB" w:rsidRDefault="00A901FF" w:rsidP="005E41C4">
            <w:pPr>
              <w:jc w:val="both"/>
              <w:rPr>
                <w:rFonts w:eastAsia="Calibri"/>
                <w:b/>
                <w:bCs/>
                <w:sz w:val="22"/>
                <w:szCs w:val="22"/>
              </w:rPr>
            </w:pPr>
          </w:p>
          <w:p w:rsidR="00A901FF" w:rsidRPr="003221CB" w:rsidRDefault="00A901FF" w:rsidP="005E41C4">
            <w:pPr>
              <w:jc w:val="both"/>
              <w:rPr>
                <w:rFonts w:eastAsia="Calibri"/>
                <w:b/>
                <w:bCs/>
                <w:sz w:val="22"/>
                <w:szCs w:val="22"/>
              </w:rPr>
            </w:pPr>
            <w:r w:rsidRPr="003221CB">
              <w:rPr>
                <w:rFonts w:eastAsia="Calibri"/>
                <w:bCs/>
                <w:sz w:val="22"/>
                <w:szCs w:val="22"/>
              </w:rPr>
              <w:t xml:space="preserve">Asigurarea comunicării între Ministerul Mediului și UAT incluse în proiect  </w:t>
            </w:r>
          </w:p>
        </w:tc>
        <w:tc>
          <w:tcPr>
            <w:tcW w:w="3685" w:type="dxa"/>
            <w:shd w:val="clear" w:color="auto" w:fill="auto"/>
          </w:tcPr>
          <w:p w:rsidR="00A901FF" w:rsidRPr="003221CB" w:rsidRDefault="00A901FF" w:rsidP="005E41C4">
            <w:pPr>
              <w:jc w:val="both"/>
              <w:rPr>
                <w:rFonts w:eastAsia="Calibri"/>
                <w:bCs/>
                <w:sz w:val="22"/>
                <w:szCs w:val="22"/>
              </w:rPr>
            </w:pPr>
          </w:p>
          <w:p w:rsidR="00A901FF" w:rsidRPr="003221CB" w:rsidRDefault="00A901FF" w:rsidP="005E41C4">
            <w:pPr>
              <w:jc w:val="both"/>
              <w:rPr>
                <w:rFonts w:eastAsia="Calibri"/>
                <w:bCs/>
                <w:sz w:val="22"/>
                <w:szCs w:val="22"/>
              </w:rPr>
            </w:pPr>
            <w:r w:rsidRPr="003221CB">
              <w:rPr>
                <w:rFonts w:eastAsia="Calibri"/>
                <w:bCs/>
                <w:sz w:val="22"/>
                <w:szCs w:val="22"/>
              </w:rPr>
              <w:t>Poluarea apelor subterane şi de suprafaţă cauzată de nutrienţii proveniţi din surse agricole</w:t>
            </w:r>
          </w:p>
        </w:tc>
        <w:tc>
          <w:tcPr>
            <w:tcW w:w="3402" w:type="dxa"/>
          </w:tcPr>
          <w:p w:rsidR="00A901FF" w:rsidRPr="003221CB" w:rsidRDefault="00A901FF" w:rsidP="005E41C4">
            <w:pPr>
              <w:jc w:val="both"/>
              <w:rPr>
                <w:rFonts w:eastAsia="Calibri"/>
                <w:bCs/>
                <w:sz w:val="22"/>
                <w:szCs w:val="22"/>
              </w:rPr>
            </w:pPr>
            <w:r w:rsidRPr="003221CB">
              <w:rPr>
                <w:rFonts w:eastAsia="Calibri"/>
                <w:bCs/>
                <w:sz w:val="22"/>
                <w:szCs w:val="22"/>
              </w:rPr>
              <w:t>Lipsa sau echiparea necorespunzătoare a platformelor de depozitare a gunoiului de grajd, conducând la deversări de nutrienţi în corpurile de apă, având în vedere insuficiență fondurilor disponibile la nivelul APL, raportat la alte priorități privind dezvoltarea UAT.</w:t>
            </w:r>
          </w:p>
        </w:tc>
      </w:tr>
      <w:tr w:rsidR="00A901FF" w:rsidRPr="003221CB" w:rsidTr="00E0404C">
        <w:trPr>
          <w:trHeight w:val="974"/>
        </w:trPr>
        <w:tc>
          <w:tcPr>
            <w:tcW w:w="2978" w:type="dxa"/>
            <w:vAlign w:val="center"/>
          </w:tcPr>
          <w:p w:rsidR="00A901FF" w:rsidRPr="003221CB" w:rsidRDefault="00A901FF" w:rsidP="004D6AA6">
            <w:pPr>
              <w:jc w:val="center"/>
              <w:rPr>
                <w:rFonts w:eastAsia="Calibri"/>
                <w:b/>
                <w:bCs/>
                <w:sz w:val="22"/>
                <w:szCs w:val="22"/>
              </w:rPr>
            </w:pPr>
            <w:r w:rsidRPr="003221CB">
              <w:rPr>
                <w:rFonts w:eastAsia="Calibri"/>
                <w:b/>
                <w:bCs/>
                <w:sz w:val="22"/>
                <w:szCs w:val="22"/>
              </w:rPr>
              <w:t>Direcția Strategii Sinteze Proiecte cu Finanțare Internațională</w:t>
            </w:r>
          </w:p>
          <w:p w:rsidR="00A901FF" w:rsidRPr="003221CB" w:rsidRDefault="00A901FF" w:rsidP="005E41C4">
            <w:pPr>
              <w:jc w:val="both"/>
              <w:rPr>
                <w:rFonts w:eastAsia="Calibri"/>
                <w:b/>
                <w:bCs/>
              </w:rPr>
            </w:pPr>
          </w:p>
          <w:p w:rsidR="00A901FF" w:rsidRPr="003221CB" w:rsidRDefault="00A901FF" w:rsidP="005E41C4">
            <w:pPr>
              <w:numPr>
                <w:ilvl w:val="0"/>
                <w:numId w:val="13"/>
              </w:numPr>
              <w:ind w:left="0"/>
              <w:jc w:val="both"/>
              <w:rPr>
                <w:i/>
                <w:color w:val="000000"/>
                <w:shd w:val="clear" w:color="auto" w:fill="FFFFFF"/>
              </w:rPr>
            </w:pPr>
            <w:r w:rsidRPr="003221CB">
              <w:rPr>
                <w:color w:val="000000"/>
                <w:sz w:val="22"/>
                <w:szCs w:val="22"/>
                <w:shd w:val="clear" w:color="auto" w:fill="FFFFFF"/>
              </w:rPr>
              <w:t xml:space="preserve">Scrierea  cererilor de finanțare </w:t>
            </w:r>
            <w:r w:rsidRPr="003221CB">
              <w:rPr>
                <w:color w:val="000000"/>
                <w:sz w:val="22"/>
                <w:szCs w:val="22"/>
                <w:shd w:val="clear" w:color="auto" w:fill="FFFFFF"/>
              </w:rPr>
              <w:lastRenderedPageBreak/>
              <w:t xml:space="preserve">având ca obiectiv </w:t>
            </w:r>
            <w:r w:rsidRPr="003221CB">
              <w:rPr>
                <w:color w:val="000000"/>
                <w:sz w:val="22"/>
                <w:szCs w:val="22"/>
              </w:rPr>
              <w:t>creșterea eficienței energetice în clădirile rezidențiale, clădirile publice și sistemele de iluminat public, îndeosebi a celor care înregistrează consumuri energetice mari</w:t>
            </w:r>
            <w:r w:rsidRPr="003221CB">
              <w:rPr>
                <w:i/>
                <w:color w:val="000000"/>
                <w:sz w:val="22"/>
                <w:szCs w:val="22"/>
              </w:rPr>
              <w:t xml:space="preserve"> </w:t>
            </w:r>
            <w:r w:rsidRPr="003221CB">
              <w:rPr>
                <w:i/>
                <w:color w:val="000000"/>
                <w:sz w:val="22"/>
                <w:szCs w:val="22"/>
                <w:shd w:val="clear" w:color="auto" w:fill="FFFFFF"/>
              </w:rPr>
              <w:t xml:space="preserve"> </w:t>
            </w:r>
          </w:p>
        </w:tc>
        <w:tc>
          <w:tcPr>
            <w:tcW w:w="5528" w:type="dxa"/>
          </w:tcPr>
          <w:p w:rsidR="00A901FF" w:rsidRPr="003221CB" w:rsidRDefault="00A901FF" w:rsidP="005E41C4">
            <w:pPr>
              <w:numPr>
                <w:ilvl w:val="0"/>
                <w:numId w:val="27"/>
              </w:numPr>
              <w:ind w:left="0"/>
              <w:jc w:val="both"/>
              <w:rPr>
                <w:shd w:val="clear" w:color="auto" w:fill="FFFFFF"/>
              </w:rPr>
            </w:pPr>
            <w:r w:rsidRPr="003221CB">
              <w:rPr>
                <w:sz w:val="22"/>
                <w:szCs w:val="22"/>
                <w:shd w:val="clear" w:color="auto" w:fill="FFFFFF"/>
              </w:rPr>
              <w:lastRenderedPageBreak/>
              <w:t>Verificarea permanenta a oportunităților de finanțare;</w:t>
            </w:r>
          </w:p>
          <w:p w:rsidR="00A901FF" w:rsidRPr="003221CB" w:rsidRDefault="00A901FF" w:rsidP="005E41C4">
            <w:pPr>
              <w:numPr>
                <w:ilvl w:val="0"/>
                <w:numId w:val="27"/>
              </w:numPr>
              <w:ind w:left="0"/>
              <w:jc w:val="both"/>
              <w:rPr>
                <w:shd w:val="clear" w:color="auto" w:fill="FFFFFF"/>
              </w:rPr>
            </w:pPr>
            <w:r w:rsidRPr="003221CB">
              <w:rPr>
                <w:sz w:val="22"/>
                <w:szCs w:val="22"/>
                <w:shd w:val="clear" w:color="auto" w:fill="FFFFFF"/>
              </w:rPr>
              <w:t>Studierea Ghidului Solicitantului și a anexelor acestuia;</w:t>
            </w:r>
          </w:p>
          <w:p w:rsidR="00A901FF" w:rsidRPr="003221CB" w:rsidRDefault="00A901FF" w:rsidP="005E41C4">
            <w:pPr>
              <w:numPr>
                <w:ilvl w:val="0"/>
                <w:numId w:val="27"/>
              </w:numPr>
              <w:ind w:left="0"/>
              <w:jc w:val="both"/>
              <w:rPr>
                <w:shd w:val="clear" w:color="auto" w:fill="FFFFFF"/>
              </w:rPr>
            </w:pPr>
            <w:r w:rsidRPr="003221CB">
              <w:rPr>
                <w:sz w:val="22"/>
                <w:szCs w:val="22"/>
                <w:shd w:val="clear" w:color="auto" w:fill="FFFFFF"/>
              </w:rPr>
              <w:t>Demararea procedurilor de achiziție pentru contractarea documentației tehnico-economice necesare depunerii cererii de finantare;</w:t>
            </w:r>
          </w:p>
          <w:p w:rsidR="00A901FF" w:rsidRPr="003221CB" w:rsidRDefault="00A901FF" w:rsidP="005E41C4">
            <w:pPr>
              <w:numPr>
                <w:ilvl w:val="0"/>
                <w:numId w:val="27"/>
              </w:numPr>
              <w:ind w:left="0"/>
              <w:jc w:val="both"/>
              <w:rPr>
                <w:shd w:val="clear" w:color="auto" w:fill="FFFFFF"/>
              </w:rPr>
            </w:pPr>
            <w:r w:rsidRPr="003221CB">
              <w:rPr>
                <w:sz w:val="22"/>
                <w:szCs w:val="22"/>
                <w:shd w:val="clear" w:color="auto" w:fill="FFFFFF"/>
              </w:rPr>
              <w:lastRenderedPageBreak/>
              <w:t>Elaborarea /completarea cererii de finantare;</w:t>
            </w:r>
          </w:p>
          <w:p w:rsidR="00A901FF" w:rsidRPr="003221CB" w:rsidRDefault="00A901FF" w:rsidP="005E41C4">
            <w:pPr>
              <w:numPr>
                <w:ilvl w:val="0"/>
                <w:numId w:val="27"/>
              </w:numPr>
              <w:ind w:left="0"/>
              <w:jc w:val="both"/>
              <w:rPr>
                <w:shd w:val="clear" w:color="auto" w:fill="FFFFFF"/>
              </w:rPr>
            </w:pPr>
            <w:r w:rsidRPr="003221CB">
              <w:rPr>
                <w:sz w:val="22"/>
                <w:szCs w:val="22"/>
                <w:shd w:val="clear" w:color="auto" w:fill="FFFFFF"/>
              </w:rPr>
              <w:t>Întocmirea/realizarea anexelor cererii de finanțare;</w:t>
            </w:r>
          </w:p>
          <w:p w:rsidR="00A901FF" w:rsidRPr="003221CB" w:rsidRDefault="00A901FF" w:rsidP="005E41C4">
            <w:pPr>
              <w:numPr>
                <w:ilvl w:val="0"/>
                <w:numId w:val="27"/>
              </w:numPr>
              <w:ind w:left="0"/>
              <w:jc w:val="both"/>
              <w:rPr>
                <w:shd w:val="clear" w:color="auto" w:fill="FFFFFF"/>
              </w:rPr>
            </w:pPr>
            <w:r w:rsidRPr="003221CB">
              <w:rPr>
                <w:sz w:val="22"/>
                <w:szCs w:val="22"/>
                <w:shd w:val="clear" w:color="auto" w:fill="FFFFFF"/>
              </w:rPr>
              <w:t>Încărcarea în sistemul electronic MYSMIS și transmiterea cererii de finanțare către AM;</w:t>
            </w:r>
          </w:p>
          <w:p w:rsidR="00A901FF" w:rsidRPr="003221CB" w:rsidRDefault="00A901FF" w:rsidP="005E41C4">
            <w:pPr>
              <w:numPr>
                <w:ilvl w:val="0"/>
                <w:numId w:val="27"/>
              </w:numPr>
              <w:ind w:left="0"/>
              <w:jc w:val="both"/>
              <w:rPr>
                <w:shd w:val="clear" w:color="auto" w:fill="FFFFFF"/>
              </w:rPr>
            </w:pPr>
            <w:r w:rsidRPr="003221CB">
              <w:rPr>
                <w:sz w:val="22"/>
                <w:szCs w:val="22"/>
                <w:shd w:val="clear" w:color="auto" w:fill="FFFFFF"/>
              </w:rPr>
              <w:t>Formularea și transmiterea răspunsurilor către AM la solicitările de clarificari în toate etapele de verificare(CAE si ETF), precum și în pre/contractare;</w:t>
            </w:r>
          </w:p>
          <w:p w:rsidR="00A901FF" w:rsidRPr="003221CB" w:rsidRDefault="00A901FF" w:rsidP="005E41C4">
            <w:pPr>
              <w:numPr>
                <w:ilvl w:val="0"/>
                <w:numId w:val="27"/>
              </w:numPr>
              <w:ind w:left="0"/>
              <w:jc w:val="both"/>
              <w:rPr>
                <w:color w:val="00B050"/>
                <w:shd w:val="clear" w:color="auto" w:fill="FFFFFF"/>
              </w:rPr>
            </w:pPr>
            <w:r w:rsidRPr="003221CB">
              <w:rPr>
                <w:sz w:val="22"/>
                <w:szCs w:val="22"/>
                <w:shd w:val="clear" w:color="auto" w:fill="FFFFFF"/>
              </w:rPr>
              <w:t>Semnarea contractelor de finanțare.</w:t>
            </w:r>
            <w:r w:rsidRPr="003221CB">
              <w:rPr>
                <w:color w:val="00B050"/>
                <w:sz w:val="22"/>
                <w:szCs w:val="22"/>
                <w:shd w:val="clear" w:color="auto" w:fill="FFFFFF"/>
              </w:rPr>
              <w:t xml:space="preserve">   </w:t>
            </w:r>
          </w:p>
        </w:tc>
        <w:tc>
          <w:tcPr>
            <w:tcW w:w="3685" w:type="dxa"/>
            <w:shd w:val="clear" w:color="auto" w:fill="auto"/>
          </w:tcPr>
          <w:p w:rsidR="00A901FF" w:rsidRPr="003221CB" w:rsidRDefault="00A901FF" w:rsidP="005E41C4">
            <w:pPr>
              <w:pStyle w:val="NormalWeb"/>
              <w:spacing w:before="0" w:beforeAutospacing="0" w:after="0" w:afterAutospacing="0"/>
              <w:jc w:val="both"/>
            </w:pPr>
            <w:r w:rsidRPr="003221CB">
              <w:rPr>
                <w:sz w:val="22"/>
                <w:szCs w:val="22"/>
              </w:rPr>
              <w:lastRenderedPageBreak/>
              <w:t>Întârzieri în procedurile de achiziție publică aferente documentațiilor tehnico-economice;</w:t>
            </w:r>
          </w:p>
          <w:p w:rsidR="00A901FF" w:rsidRPr="003221CB" w:rsidRDefault="00A901FF" w:rsidP="005E41C4">
            <w:pPr>
              <w:pStyle w:val="NormalWeb"/>
              <w:spacing w:before="0" w:beforeAutospacing="0" w:after="0" w:afterAutospacing="0"/>
              <w:jc w:val="both"/>
            </w:pPr>
            <w:r w:rsidRPr="003221CB">
              <w:rPr>
                <w:sz w:val="22"/>
                <w:szCs w:val="22"/>
              </w:rPr>
              <w:t xml:space="preserve">Nerespectarea termenelor de predare a răspunsurilor referitoare la documentația tehnico-economică </w:t>
            </w:r>
            <w:r w:rsidRPr="003221CB">
              <w:rPr>
                <w:sz w:val="22"/>
                <w:szCs w:val="22"/>
              </w:rPr>
              <w:lastRenderedPageBreak/>
              <w:t>anexată cererii de finanțare, de către operatorii economici contractați pentru realizarea serviciilor de proiectare, realizare machete financiare etc;</w:t>
            </w:r>
          </w:p>
          <w:p w:rsidR="00A901FF" w:rsidRPr="003221CB" w:rsidRDefault="00A901FF" w:rsidP="005E41C4">
            <w:pPr>
              <w:pStyle w:val="NormalWeb"/>
              <w:spacing w:before="0" w:beforeAutospacing="0" w:after="0" w:afterAutospacing="0"/>
              <w:jc w:val="both"/>
            </w:pPr>
            <w:r w:rsidRPr="003221CB">
              <w:rPr>
                <w:sz w:val="22"/>
                <w:szCs w:val="22"/>
              </w:rPr>
              <w:t xml:space="preserve">Întârzieri în elaborarea răspunsurilor la solicitările de clarificări ale </w:t>
            </w:r>
            <w:proofErr w:type="gramStart"/>
            <w:r w:rsidRPr="003221CB">
              <w:rPr>
                <w:sz w:val="22"/>
                <w:szCs w:val="22"/>
              </w:rPr>
              <w:t>AM</w:t>
            </w:r>
            <w:proofErr w:type="gramEnd"/>
            <w:r w:rsidRPr="003221CB">
              <w:rPr>
                <w:sz w:val="22"/>
                <w:szCs w:val="22"/>
              </w:rPr>
              <w:t>.</w:t>
            </w:r>
          </w:p>
        </w:tc>
        <w:tc>
          <w:tcPr>
            <w:tcW w:w="3402" w:type="dxa"/>
          </w:tcPr>
          <w:p w:rsidR="00A901FF" w:rsidRPr="003221CB" w:rsidRDefault="00A901FF" w:rsidP="005E41C4">
            <w:pPr>
              <w:pStyle w:val="NormalWeb"/>
              <w:spacing w:before="0" w:beforeAutospacing="0" w:after="0" w:afterAutospacing="0"/>
              <w:jc w:val="both"/>
            </w:pPr>
            <w:r w:rsidRPr="003221CB">
              <w:rPr>
                <w:sz w:val="22"/>
                <w:szCs w:val="22"/>
              </w:rPr>
              <w:lastRenderedPageBreak/>
              <w:t>Lipsa capacității administrative a solicitantului, contestațiile depuse de operatorii economici;</w:t>
            </w:r>
          </w:p>
          <w:p w:rsidR="00A901FF" w:rsidRPr="003221CB" w:rsidRDefault="00A901FF" w:rsidP="005E41C4">
            <w:pPr>
              <w:pStyle w:val="NormalWeb"/>
              <w:spacing w:before="0" w:beforeAutospacing="0" w:after="0" w:afterAutospacing="0"/>
              <w:jc w:val="both"/>
            </w:pPr>
            <w:r w:rsidRPr="003221CB">
              <w:rPr>
                <w:sz w:val="22"/>
                <w:szCs w:val="22"/>
              </w:rPr>
              <w:t xml:space="preserve">Insolvența sau falimentul firmelor care au prestat serviciilor de proiectare, realizare machete </w:t>
            </w:r>
            <w:r w:rsidRPr="003221CB">
              <w:rPr>
                <w:sz w:val="22"/>
                <w:szCs w:val="22"/>
              </w:rPr>
              <w:lastRenderedPageBreak/>
              <w:t>financiare etc;</w:t>
            </w:r>
          </w:p>
          <w:p w:rsidR="00A901FF" w:rsidRPr="003221CB" w:rsidRDefault="00A901FF" w:rsidP="005E41C4">
            <w:pPr>
              <w:pStyle w:val="NormalWeb"/>
              <w:spacing w:before="0" w:beforeAutospacing="0" w:after="0" w:afterAutospacing="0"/>
              <w:jc w:val="both"/>
            </w:pPr>
            <w:r w:rsidRPr="003221CB">
              <w:rPr>
                <w:sz w:val="22"/>
                <w:szCs w:val="22"/>
              </w:rPr>
              <w:t>Perioada scurtă de timp pentru răspunsul la solicitările de clarificări, atât în format letric, cât și electronic (în sistemul MySMIS).</w:t>
            </w:r>
          </w:p>
        </w:tc>
      </w:tr>
      <w:tr w:rsidR="00A901FF" w:rsidRPr="003221CB" w:rsidTr="008D5DAB">
        <w:trPr>
          <w:trHeight w:val="2109"/>
        </w:trPr>
        <w:tc>
          <w:tcPr>
            <w:tcW w:w="2978" w:type="dxa"/>
            <w:vAlign w:val="center"/>
          </w:tcPr>
          <w:p w:rsidR="00A901FF" w:rsidRPr="003221CB" w:rsidRDefault="00A901FF" w:rsidP="005E41C4">
            <w:pPr>
              <w:jc w:val="both"/>
              <w:rPr>
                <w:i/>
                <w:color w:val="000000"/>
                <w:shd w:val="clear" w:color="auto" w:fill="FFFFFF"/>
              </w:rPr>
            </w:pPr>
          </w:p>
          <w:p w:rsidR="00A901FF" w:rsidRPr="003221CB" w:rsidRDefault="00A901FF" w:rsidP="005E41C4">
            <w:pPr>
              <w:numPr>
                <w:ilvl w:val="0"/>
                <w:numId w:val="13"/>
              </w:numPr>
              <w:ind w:left="0"/>
              <w:jc w:val="both"/>
              <w:rPr>
                <w:color w:val="000000"/>
              </w:rPr>
            </w:pPr>
            <w:r w:rsidRPr="003221CB">
              <w:rPr>
                <w:color w:val="000000"/>
                <w:sz w:val="22"/>
                <w:szCs w:val="22"/>
                <w:shd w:val="clear" w:color="auto" w:fill="FFFFFF"/>
              </w:rPr>
              <w:t xml:space="preserve">Implementarea proiectelor contractate   având ca obiectiv </w:t>
            </w:r>
            <w:r w:rsidRPr="003221CB">
              <w:rPr>
                <w:color w:val="000000"/>
                <w:sz w:val="22"/>
                <w:szCs w:val="22"/>
              </w:rPr>
              <w:t>creșterea eficienței energetice în clădirile rezidențiale, clădirile publice și sistemele de iluminat public, îndeosebi a celor care înregistrează consumuri energetice mari</w:t>
            </w:r>
            <w:r w:rsidRPr="003221CB">
              <w:rPr>
                <w:i/>
                <w:color w:val="000000"/>
                <w:sz w:val="22"/>
                <w:szCs w:val="22"/>
              </w:rPr>
              <w:t xml:space="preserve"> </w:t>
            </w:r>
            <w:r w:rsidRPr="003221CB">
              <w:rPr>
                <w:i/>
                <w:color w:val="000000"/>
                <w:sz w:val="22"/>
                <w:szCs w:val="22"/>
                <w:shd w:val="clear" w:color="auto" w:fill="FFFFFF"/>
              </w:rPr>
              <w:t xml:space="preserve"> </w:t>
            </w:r>
          </w:p>
        </w:tc>
        <w:tc>
          <w:tcPr>
            <w:tcW w:w="5528" w:type="dxa"/>
          </w:tcPr>
          <w:p w:rsidR="00A901FF" w:rsidRPr="003221CB" w:rsidRDefault="00A901FF" w:rsidP="005E41C4">
            <w:pPr>
              <w:jc w:val="both"/>
              <w:rPr>
                <w:shd w:val="clear" w:color="auto" w:fill="FFFFFF"/>
              </w:rPr>
            </w:pPr>
            <w:r w:rsidRPr="003221CB">
              <w:rPr>
                <w:sz w:val="22"/>
                <w:szCs w:val="22"/>
                <w:shd w:val="clear" w:color="auto" w:fill="FFFFFF"/>
              </w:rPr>
              <w:t>Demararea procedurilor de achiziții specifice activităților proiectului;</w:t>
            </w:r>
          </w:p>
          <w:p w:rsidR="00A901FF" w:rsidRPr="003221CB" w:rsidRDefault="00A901FF" w:rsidP="005E41C4">
            <w:pPr>
              <w:numPr>
                <w:ilvl w:val="0"/>
                <w:numId w:val="28"/>
              </w:numPr>
              <w:ind w:left="0"/>
              <w:jc w:val="both"/>
              <w:rPr>
                <w:shd w:val="clear" w:color="auto" w:fill="FFFFFF"/>
              </w:rPr>
            </w:pPr>
            <w:r w:rsidRPr="003221CB">
              <w:rPr>
                <w:sz w:val="22"/>
                <w:szCs w:val="22"/>
                <w:shd w:val="clear" w:color="auto" w:fill="FFFFFF"/>
              </w:rPr>
              <w:t>Semnarea contractelor cu operatorii economici desemnați câstigători;</w:t>
            </w:r>
          </w:p>
          <w:p w:rsidR="00A901FF" w:rsidRPr="003221CB" w:rsidRDefault="00A901FF" w:rsidP="005E41C4">
            <w:pPr>
              <w:numPr>
                <w:ilvl w:val="0"/>
                <w:numId w:val="28"/>
              </w:numPr>
              <w:ind w:left="0"/>
              <w:jc w:val="both"/>
              <w:rPr>
                <w:shd w:val="clear" w:color="auto" w:fill="FFFFFF"/>
              </w:rPr>
            </w:pPr>
            <w:r w:rsidRPr="003221CB">
              <w:rPr>
                <w:sz w:val="22"/>
                <w:szCs w:val="22"/>
                <w:shd w:val="clear" w:color="auto" w:fill="FFFFFF"/>
              </w:rPr>
              <w:t>Derularea activităților incluse în proiect;</w:t>
            </w:r>
          </w:p>
          <w:p w:rsidR="00A901FF" w:rsidRPr="003221CB" w:rsidRDefault="00A901FF" w:rsidP="005E41C4">
            <w:pPr>
              <w:numPr>
                <w:ilvl w:val="0"/>
                <w:numId w:val="28"/>
              </w:numPr>
              <w:ind w:left="0"/>
              <w:jc w:val="both"/>
              <w:rPr>
                <w:shd w:val="clear" w:color="auto" w:fill="FFFFFF"/>
              </w:rPr>
            </w:pPr>
            <w:r w:rsidRPr="003221CB">
              <w:rPr>
                <w:sz w:val="22"/>
                <w:szCs w:val="22"/>
                <w:shd w:val="clear" w:color="auto" w:fill="FFFFFF"/>
              </w:rPr>
              <w:t>Monitorizarea și controlul derulării activităților (notificări;</w:t>
            </w:r>
          </w:p>
          <w:p w:rsidR="00A901FF" w:rsidRPr="003221CB" w:rsidRDefault="00A901FF" w:rsidP="005E41C4">
            <w:pPr>
              <w:numPr>
                <w:ilvl w:val="0"/>
                <w:numId w:val="28"/>
              </w:numPr>
              <w:ind w:left="0"/>
              <w:jc w:val="both"/>
              <w:rPr>
                <w:shd w:val="clear" w:color="auto" w:fill="FFFFFF"/>
              </w:rPr>
            </w:pPr>
            <w:r w:rsidRPr="003221CB">
              <w:rPr>
                <w:sz w:val="22"/>
                <w:szCs w:val="22"/>
                <w:shd w:val="clear" w:color="auto" w:fill="FFFFFF"/>
              </w:rPr>
              <w:t>Evaluarea și raportarea pe tot parcursul implementării proiectelor;</w:t>
            </w:r>
          </w:p>
          <w:p w:rsidR="00A901FF" w:rsidRPr="003221CB" w:rsidRDefault="00A901FF" w:rsidP="005E41C4">
            <w:pPr>
              <w:numPr>
                <w:ilvl w:val="0"/>
                <w:numId w:val="28"/>
              </w:numPr>
              <w:ind w:left="0"/>
              <w:jc w:val="both"/>
              <w:rPr>
                <w:shd w:val="clear" w:color="auto" w:fill="FFFFFF"/>
              </w:rPr>
            </w:pPr>
            <w:r w:rsidRPr="003221CB">
              <w:rPr>
                <w:sz w:val="22"/>
                <w:szCs w:val="22"/>
                <w:shd w:val="clear" w:color="auto" w:fill="FFFFFF"/>
              </w:rPr>
              <w:t>Întocmirea cererilor de rambursare/ plată/ transfer;</w:t>
            </w:r>
          </w:p>
          <w:p w:rsidR="00A901FF" w:rsidRPr="003221CB" w:rsidRDefault="00A901FF" w:rsidP="005E41C4">
            <w:pPr>
              <w:numPr>
                <w:ilvl w:val="0"/>
                <w:numId w:val="28"/>
              </w:numPr>
              <w:ind w:left="0"/>
              <w:jc w:val="both"/>
              <w:rPr>
                <w:shd w:val="clear" w:color="auto" w:fill="FFFFFF"/>
              </w:rPr>
            </w:pPr>
            <w:r w:rsidRPr="003221CB">
              <w:rPr>
                <w:sz w:val="22"/>
                <w:szCs w:val="22"/>
                <w:shd w:val="clear" w:color="auto" w:fill="FFFFFF"/>
              </w:rPr>
              <w:t>Întocmirea rapoartelor de progres</w:t>
            </w:r>
          </w:p>
          <w:p w:rsidR="00A901FF" w:rsidRPr="003221CB" w:rsidRDefault="00A901FF" w:rsidP="005E41C4">
            <w:pPr>
              <w:numPr>
                <w:ilvl w:val="0"/>
                <w:numId w:val="28"/>
              </w:numPr>
              <w:ind w:left="0"/>
              <w:jc w:val="both"/>
              <w:rPr>
                <w:rFonts w:eastAsia="Calibri"/>
                <w:bCs/>
              </w:rPr>
            </w:pPr>
            <w:r w:rsidRPr="003221CB">
              <w:rPr>
                <w:rFonts w:eastAsia="Calibri"/>
                <w:bCs/>
                <w:sz w:val="22"/>
                <w:szCs w:val="22"/>
              </w:rPr>
              <w:t>Strângerea tuturor datelor și informațiilor conform cerintelor;</w:t>
            </w:r>
          </w:p>
          <w:p w:rsidR="00A901FF" w:rsidRPr="003221CB" w:rsidRDefault="00A901FF" w:rsidP="005E41C4">
            <w:pPr>
              <w:numPr>
                <w:ilvl w:val="0"/>
                <w:numId w:val="28"/>
              </w:numPr>
              <w:ind w:left="0"/>
              <w:jc w:val="both"/>
              <w:rPr>
                <w:rFonts w:eastAsia="Calibri"/>
                <w:bCs/>
              </w:rPr>
            </w:pPr>
            <w:r w:rsidRPr="003221CB">
              <w:rPr>
                <w:rFonts w:eastAsia="Calibri"/>
                <w:bCs/>
                <w:sz w:val="22"/>
                <w:szCs w:val="22"/>
              </w:rPr>
              <w:t>Introducerea acestora în sistemul electronic MY SMIS;</w:t>
            </w:r>
          </w:p>
          <w:p w:rsidR="00A901FF" w:rsidRPr="003221CB" w:rsidRDefault="00A901FF" w:rsidP="005E41C4">
            <w:pPr>
              <w:numPr>
                <w:ilvl w:val="0"/>
                <w:numId w:val="28"/>
              </w:numPr>
              <w:ind w:left="0"/>
              <w:jc w:val="both"/>
              <w:rPr>
                <w:rFonts w:eastAsia="Calibri"/>
                <w:b/>
                <w:bCs/>
              </w:rPr>
            </w:pPr>
            <w:r w:rsidRPr="003221CB">
              <w:rPr>
                <w:rFonts w:eastAsia="Calibri"/>
                <w:bCs/>
                <w:sz w:val="22"/>
                <w:szCs w:val="22"/>
              </w:rPr>
              <w:t>Derularea activităților incluse în proiect, în paralel cu monitorizarea și controlul proiectului, evaluarea și raportarea acestuia.</w:t>
            </w:r>
          </w:p>
          <w:p w:rsidR="00A901FF" w:rsidRPr="003221CB" w:rsidRDefault="00A901FF" w:rsidP="005E41C4">
            <w:pPr>
              <w:jc w:val="both"/>
              <w:rPr>
                <w:rFonts w:eastAsia="Calibri"/>
                <w:b/>
                <w:bCs/>
              </w:rPr>
            </w:pPr>
          </w:p>
          <w:p w:rsidR="00A901FF" w:rsidRPr="003221CB" w:rsidRDefault="00A901FF" w:rsidP="005E41C4">
            <w:pPr>
              <w:jc w:val="both"/>
              <w:rPr>
                <w:rFonts w:eastAsia="Calibri"/>
                <w:b/>
                <w:bCs/>
              </w:rPr>
            </w:pPr>
          </w:p>
          <w:p w:rsidR="00A901FF" w:rsidRPr="003221CB" w:rsidRDefault="00A901FF" w:rsidP="005E41C4">
            <w:pPr>
              <w:jc w:val="both"/>
              <w:rPr>
                <w:rFonts w:eastAsia="Calibri"/>
                <w:b/>
                <w:bCs/>
              </w:rPr>
            </w:pPr>
          </w:p>
          <w:p w:rsidR="00A901FF" w:rsidRPr="003221CB" w:rsidRDefault="00A901FF" w:rsidP="005E41C4">
            <w:pPr>
              <w:jc w:val="both"/>
              <w:rPr>
                <w:rFonts w:eastAsia="Calibri"/>
                <w:b/>
                <w:bCs/>
              </w:rPr>
            </w:pPr>
          </w:p>
        </w:tc>
        <w:tc>
          <w:tcPr>
            <w:tcW w:w="3685" w:type="dxa"/>
            <w:shd w:val="clear" w:color="auto" w:fill="auto"/>
          </w:tcPr>
          <w:p w:rsidR="00A901FF" w:rsidRPr="003221CB" w:rsidRDefault="00A901FF" w:rsidP="005E41C4">
            <w:pPr>
              <w:pStyle w:val="NormalWeb"/>
              <w:spacing w:before="0" w:beforeAutospacing="0" w:after="0" w:afterAutospacing="0"/>
              <w:jc w:val="both"/>
            </w:pPr>
            <w:r w:rsidRPr="003221CB">
              <w:rPr>
                <w:sz w:val="22"/>
                <w:szCs w:val="22"/>
              </w:rPr>
              <w:t xml:space="preserve">Nerespectarea calendarului de activități al proiectului, datorită întârzierilor produse de lipsa capacității administrative, Clarificări, notificări prealabile și contestații în procedurile de achiziții publice, refuzul operatorilor economici identificați în catalogul electronic din SICAP, Nerespectarea termenelor aferente contractelor de prestare/furnizare/execuție a lucrarilor de către operatorii economici; </w:t>
            </w:r>
          </w:p>
          <w:p w:rsidR="00A901FF" w:rsidRPr="003221CB" w:rsidRDefault="00A901FF" w:rsidP="005E41C4">
            <w:pPr>
              <w:pStyle w:val="NormalWeb"/>
              <w:spacing w:before="0" w:beforeAutospacing="0" w:after="0" w:afterAutospacing="0"/>
              <w:jc w:val="both"/>
            </w:pPr>
            <w:r w:rsidRPr="003221CB">
              <w:rPr>
                <w:sz w:val="22"/>
                <w:szCs w:val="22"/>
              </w:rPr>
              <w:t xml:space="preserve">Lipsa capacității financiare, ce poate genera efecte asupra graficului de plăți aferent contractelor în derulare; </w:t>
            </w:r>
          </w:p>
          <w:p w:rsidR="00A901FF" w:rsidRPr="003221CB" w:rsidRDefault="00A901FF" w:rsidP="005E41C4">
            <w:pPr>
              <w:pStyle w:val="NormalWeb"/>
              <w:spacing w:before="0" w:beforeAutospacing="0" w:after="0" w:afterAutospacing="0"/>
              <w:jc w:val="both"/>
            </w:pPr>
            <w:r w:rsidRPr="003221CB">
              <w:rPr>
                <w:sz w:val="22"/>
                <w:szCs w:val="22"/>
              </w:rPr>
              <w:t>Apariția unor elemente care nu au putut fi cuantificate la inițierea proiectului (erori de proiectare, aspecte tehnice neprevăzute, factori economici nefavorabili, cazuri de forță majoră etc)</w:t>
            </w:r>
          </w:p>
        </w:tc>
        <w:tc>
          <w:tcPr>
            <w:tcW w:w="3402" w:type="dxa"/>
          </w:tcPr>
          <w:p w:rsidR="00A901FF" w:rsidRPr="003221CB" w:rsidRDefault="00A901FF" w:rsidP="005E41C4">
            <w:pPr>
              <w:pStyle w:val="NormalWeb"/>
              <w:spacing w:before="0" w:beforeAutospacing="0" w:after="0" w:afterAutospacing="0"/>
              <w:jc w:val="both"/>
            </w:pPr>
            <w:r w:rsidRPr="003221CB">
              <w:rPr>
                <w:sz w:val="22"/>
                <w:szCs w:val="22"/>
              </w:rPr>
              <w:t xml:space="preserve">Lipsa personalului tehnic (de specialitate), responsabil pentru răspunsul la clarificări, notificări prealabile și contestații; Inconsecvența și modificări legislative; </w:t>
            </w:r>
          </w:p>
          <w:p w:rsidR="00A901FF" w:rsidRPr="003221CB" w:rsidRDefault="00A901FF" w:rsidP="005E41C4">
            <w:pPr>
              <w:pStyle w:val="NormalWeb"/>
              <w:spacing w:before="0" w:beforeAutospacing="0" w:after="0" w:afterAutospacing="0"/>
              <w:jc w:val="both"/>
            </w:pPr>
            <w:r w:rsidRPr="003221CB">
              <w:rPr>
                <w:sz w:val="22"/>
                <w:szCs w:val="22"/>
              </w:rPr>
              <w:t>Diminuarea bugetului local, urmare a contractării economice și reducerii încasărilor;</w:t>
            </w:r>
          </w:p>
          <w:p w:rsidR="00A901FF" w:rsidRPr="003221CB" w:rsidRDefault="00A901FF" w:rsidP="005E41C4">
            <w:pPr>
              <w:jc w:val="both"/>
              <w:rPr>
                <w:shd w:val="clear" w:color="auto" w:fill="FFFFFF"/>
              </w:rPr>
            </w:pPr>
          </w:p>
        </w:tc>
      </w:tr>
      <w:tr w:rsidR="00A901FF" w:rsidRPr="003221CB" w:rsidTr="008D5DAB">
        <w:trPr>
          <w:trHeight w:val="3950"/>
        </w:trPr>
        <w:tc>
          <w:tcPr>
            <w:tcW w:w="2978" w:type="dxa"/>
            <w:tcBorders>
              <w:bottom w:val="single" w:sz="4" w:space="0" w:color="auto"/>
            </w:tcBorders>
            <w:vAlign w:val="center"/>
          </w:tcPr>
          <w:p w:rsidR="00A901FF" w:rsidRPr="003221CB" w:rsidRDefault="00A901FF" w:rsidP="005E41C4">
            <w:pPr>
              <w:jc w:val="center"/>
              <w:rPr>
                <w:rFonts w:eastAsia="Calibri"/>
                <w:b/>
                <w:bCs/>
                <w:sz w:val="22"/>
                <w:szCs w:val="22"/>
              </w:rPr>
            </w:pPr>
            <w:r w:rsidRPr="003221CB">
              <w:rPr>
                <w:rFonts w:eastAsia="Calibri"/>
                <w:b/>
                <w:bCs/>
                <w:sz w:val="22"/>
                <w:szCs w:val="22"/>
              </w:rPr>
              <w:lastRenderedPageBreak/>
              <w:t>Serviciul Monitorizare Lucrări Publice și  Guvernanță Corporativă</w:t>
            </w:r>
          </w:p>
          <w:p w:rsidR="00A901FF" w:rsidRPr="003221CB" w:rsidRDefault="00A901FF" w:rsidP="005E41C4">
            <w:pPr>
              <w:jc w:val="both"/>
              <w:rPr>
                <w:rFonts w:eastAsia="Calibri"/>
                <w:b/>
                <w:bCs/>
                <w:sz w:val="22"/>
                <w:szCs w:val="22"/>
              </w:rPr>
            </w:pPr>
          </w:p>
          <w:p w:rsidR="00A901FF" w:rsidRPr="003221CB" w:rsidRDefault="00A901FF" w:rsidP="005E41C4">
            <w:pPr>
              <w:numPr>
                <w:ilvl w:val="0"/>
                <w:numId w:val="9"/>
              </w:numPr>
              <w:ind w:left="0"/>
              <w:jc w:val="both"/>
              <w:rPr>
                <w:spacing w:val="6"/>
                <w:sz w:val="22"/>
                <w:szCs w:val="22"/>
              </w:rPr>
            </w:pPr>
            <w:r w:rsidRPr="003221CB">
              <w:rPr>
                <w:spacing w:val="6"/>
                <w:sz w:val="22"/>
                <w:szCs w:val="22"/>
              </w:rPr>
              <w:t>Respectarea obligațiilor prevăzute în Contractul de Finanțare în perioada Post Implementare a Proiectului”Managementul integrat al deșeurilor solide în județul Argeș”</w:t>
            </w:r>
          </w:p>
          <w:p w:rsidR="00A901FF" w:rsidRPr="003221CB" w:rsidRDefault="00A901FF" w:rsidP="005E41C4">
            <w:pPr>
              <w:jc w:val="both"/>
              <w:rPr>
                <w:spacing w:val="6"/>
                <w:sz w:val="22"/>
                <w:szCs w:val="22"/>
              </w:rPr>
            </w:pPr>
          </w:p>
          <w:p w:rsidR="00A901FF" w:rsidRPr="003221CB" w:rsidRDefault="00A901FF" w:rsidP="005E41C4">
            <w:pPr>
              <w:jc w:val="both"/>
              <w:rPr>
                <w:spacing w:val="6"/>
                <w:sz w:val="22"/>
                <w:szCs w:val="22"/>
              </w:rPr>
            </w:pPr>
          </w:p>
          <w:p w:rsidR="00A901FF" w:rsidRPr="003221CB" w:rsidRDefault="00A901FF" w:rsidP="005E41C4">
            <w:pPr>
              <w:jc w:val="both"/>
              <w:rPr>
                <w:sz w:val="22"/>
                <w:szCs w:val="22"/>
              </w:rPr>
            </w:pPr>
          </w:p>
        </w:tc>
        <w:tc>
          <w:tcPr>
            <w:tcW w:w="5528" w:type="dxa"/>
            <w:tcBorders>
              <w:bottom w:val="single" w:sz="4" w:space="0" w:color="auto"/>
            </w:tcBorders>
          </w:tcPr>
          <w:p w:rsidR="00A901FF" w:rsidRPr="003221CB" w:rsidRDefault="00A901FF" w:rsidP="005E41C4">
            <w:pPr>
              <w:jc w:val="both"/>
              <w:rPr>
                <w:rFonts w:eastAsia="Calibri"/>
                <w:bCs/>
                <w:sz w:val="22"/>
                <w:szCs w:val="22"/>
              </w:rPr>
            </w:pPr>
          </w:p>
          <w:p w:rsidR="00A901FF" w:rsidRPr="003221CB" w:rsidRDefault="00A901FF" w:rsidP="005E41C4">
            <w:pPr>
              <w:jc w:val="both"/>
              <w:rPr>
                <w:rFonts w:eastAsia="Calibri"/>
                <w:bCs/>
                <w:sz w:val="22"/>
                <w:szCs w:val="22"/>
              </w:rPr>
            </w:pPr>
          </w:p>
          <w:p w:rsidR="00A901FF" w:rsidRPr="003221CB" w:rsidRDefault="00A901FF" w:rsidP="005E41C4">
            <w:pPr>
              <w:jc w:val="both"/>
              <w:rPr>
                <w:rFonts w:eastAsia="Calibri"/>
                <w:bCs/>
                <w:sz w:val="22"/>
                <w:szCs w:val="22"/>
              </w:rPr>
            </w:pPr>
            <w:r w:rsidRPr="003221CB">
              <w:rPr>
                <w:rFonts w:eastAsia="Calibri"/>
                <w:bCs/>
                <w:sz w:val="22"/>
                <w:szCs w:val="22"/>
              </w:rPr>
              <w:t>Întocmirea Raportului privind viabilitatea proiectului</w:t>
            </w:r>
          </w:p>
          <w:p w:rsidR="00A901FF" w:rsidRPr="003221CB" w:rsidRDefault="00A901FF" w:rsidP="005E41C4">
            <w:pPr>
              <w:numPr>
                <w:ilvl w:val="0"/>
                <w:numId w:val="18"/>
              </w:numPr>
              <w:ind w:left="0"/>
              <w:jc w:val="both"/>
              <w:rPr>
                <w:rFonts w:eastAsia="Calibri"/>
                <w:bCs/>
                <w:sz w:val="22"/>
                <w:szCs w:val="22"/>
              </w:rPr>
            </w:pPr>
            <w:r w:rsidRPr="003221CB">
              <w:rPr>
                <w:rFonts w:eastAsia="Calibri"/>
                <w:bCs/>
                <w:sz w:val="22"/>
                <w:szCs w:val="22"/>
              </w:rPr>
              <w:t>Rambursarea împrumutului contractat de la B.E.R.D. de catre Județul Argeș la data de 19.06.2006 , împrumut cu termen de finalizare data de 19.07.2019</w:t>
            </w:r>
          </w:p>
          <w:p w:rsidR="00A901FF" w:rsidRPr="003221CB" w:rsidRDefault="00A901FF" w:rsidP="005E41C4">
            <w:pPr>
              <w:numPr>
                <w:ilvl w:val="0"/>
                <w:numId w:val="18"/>
              </w:numPr>
              <w:ind w:left="0"/>
              <w:jc w:val="both"/>
              <w:rPr>
                <w:rFonts w:eastAsia="Calibri"/>
                <w:bCs/>
                <w:sz w:val="22"/>
                <w:szCs w:val="22"/>
              </w:rPr>
            </w:pPr>
            <w:r w:rsidRPr="003221CB">
              <w:rPr>
                <w:rFonts w:eastAsia="Calibri"/>
                <w:bCs/>
                <w:sz w:val="22"/>
                <w:szCs w:val="22"/>
              </w:rPr>
              <w:t>Monitorizarea obligațiilor contractuale asumate de operatori;</w:t>
            </w:r>
          </w:p>
          <w:p w:rsidR="00A901FF" w:rsidRPr="003221CB" w:rsidRDefault="00A901FF" w:rsidP="005E41C4">
            <w:pPr>
              <w:numPr>
                <w:ilvl w:val="0"/>
                <w:numId w:val="18"/>
              </w:numPr>
              <w:ind w:left="0"/>
              <w:jc w:val="both"/>
              <w:rPr>
                <w:rFonts w:eastAsia="Calibri"/>
                <w:bCs/>
                <w:sz w:val="22"/>
                <w:szCs w:val="22"/>
              </w:rPr>
            </w:pPr>
            <w:r w:rsidRPr="003221CB">
              <w:rPr>
                <w:rFonts w:eastAsia="Calibri"/>
                <w:bCs/>
                <w:sz w:val="22"/>
                <w:szCs w:val="22"/>
              </w:rPr>
              <w:t>Raportarea către B.E.R.D. în conformitate cu Contractul de Finanțare și Contractul de Împrumut.</w:t>
            </w:r>
          </w:p>
          <w:p w:rsidR="00A901FF" w:rsidRPr="00475074" w:rsidRDefault="00A901FF" w:rsidP="005E41C4">
            <w:pPr>
              <w:numPr>
                <w:ilvl w:val="0"/>
                <w:numId w:val="18"/>
              </w:numPr>
              <w:ind w:left="0"/>
              <w:jc w:val="both"/>
              <w:rPr>
                <w:rFonts w:eastAsia="Calibri"/>
                <w:bCs/>
                <w:sz w:val="22"/>
                <w:szCs w:val="22"/>
              </w:rPr>
            </w:pPr>
            <w:r w:rsidRPr="003221CB">
              <w:rPr>
                <w:rFonts w:eastAsia="Calibri"/>
                <w:bCs/>
                <w:sz w:val="22"/>
                <w:szCs w:val="22"/>
              </w:rPr>
              <w:t xml:space="preserve">Arhivarea documentelor Proiectului </w:t>
            </w:r>
            <w:r w:rsidRPr="003221CB">
              <w:rPr>
                <w:spacing w:val="6"/>
                <w:sz w:val="22"/>
                <w:szCs w:val="22"/>
              </w:rPr>
              <w:t>”Managementul integrat al deșeurilor solide în județul Argeș”</w:t>
            </w:r>
            <w:r w:rsidRPr="003221CB">
              <w:rPr>
                <w:rFonts w:eastAsia="Calibri"/>
                <w:bCs/>
                <w:sz w:val="22"/>
                <w:szCs w:val="22"/>
              </w:rPr>
              <w:t>, privind activitatile si cheltuielile aferente a cestuia in vederea facilitării controlului de audit si asigurarea unui sistem de arhivare eficient care va fi menținut la nivel optim, în permanența, pentru o perioada de 5 ani de la data inchiderii oficiale a POS Mediu.</w:t>
            </w:r>
          </w:p>
        </w:tc>
        <w:tc>
          <w:tcPr>
            <w:tcW w:w="3685" w:type="dxa"/>
            <w:tcBorders>
              <w:bottom w:val="single" w:sz="4" w:space="0" w:color="auto"/>
            </w:tcBorders>
            <w:shd w:val="clear" w:color="auto" w:fill="auto"/>
          </w:tcPr>
          <w:p w:rsidR="00A901FF" w:rsidRPr="003221CB" w:rsidRDefault="00A901FF" w:rsidP="005E41C4">
            <w:pPr>
              <w:jc w:val="both"/>
              <w:rPr>
                <w:sz w:val="22"/>
                <w:szCs w:val="22"/>
              </w:rPr>
            </w:pPr>
          </w:p>
          <w:p w:rsidR="00A901FF" w:rsidRPr="003221CB" w:rsidRDefault="00A901FF" w:rsidP="005E41C4">
            <w:pPr>
              <w:jc w:val="both"/>
              <w:rPr>
                <w:sz w:val="22"/>
                <w:szCs w:val="22"/>
              </w:rPr>
            </w:pPr>
          </w:p>
          <w:p w:rsidR="00A901FF" w:rsidRPr="003221CB" w:rsidRDefault="00A901FF" w:rsidP="005E41C4">
            <w:pPr>
              <w:jc w:val="both"/>
              <w:rPr>
                <w:rFonts w:eastAsia="Calibri"/>
                <w:b/>
                <w:bCs/>
                <w:sz w:val="22"/>
                <w:szCs w:val="22"/>
              </w:rPr>
            </w:pPr>
            <w:r w:rsidRPr="003221CB">
              <w:rPr>
                <w:sz w:val="22"/>
                <w:szCs w:val="22"/>
              </w:rPr>
              <w:t>Nerespectarea tuturor prevederilor menţionate în Contractul de Finanţare</w:t>
            </w:r>
          </w:p>
          <w:p w:rsidR="00A901FF" w:rsidRPr="003221CB" w:rsidRDefault="00A901FF" w:rsidP="005E41C4">
            <w:pPr>
              <w:numPr>
                <w:ilvl w:val="0"/>
                <w:numId w:val="18"/>
              </w:numPr>
              <w:ind w:left="0"/>
              <w:jc w:val="both"/>
              <w:rPr>
                <w:rFonts w:eastAsia="Calibri"/>
                <w:b/>
                <w:bCs/>
                <w:sz w:val="22"/>
                <w:szCs w:val="22"/>
              </w:rPr>
            </w:pPr>
            <w:r w:rsidRPr="003221CB">
              <w:rPr>
                <w:rFonts w:eastAsia="Calibri"/>
                <w:bCs/>
                <w:sz w:val="22"/>
                <w:szCs w:val="22"/>
              </w:rPr>
              <w:t>Nerespectare obligatiilor contractuale asumate de operatori de colectare si transport deseuri;</w:t>
            </w:r>
          </w:p>
          <w:p w:rsidR="00A901FF" w:rsidRPr="003221CB" w:rsidRDefault="00A901FF" w:rsidP="005E41C4">
            <w:pPr>
              <w:numPr>
                <w:ilvl w:val="0"/>
                <w:numId w:val="18"/>
              </w:numPr>
              <w:ind w:left="0"/>
              <w:jc w:val="both"/>
              <w:rPr>
                <w:rFonts w:eastAsia="Calibri"/>
                <w:b/>
                <w:bCs/>
                <w:sz w:val="22"/>
                <w:szCs w:val="22"/>
              </w:rPr>
            </w:pPr>
            <w:r w:rsidRPr="003221CB">
              <w:rPr>
                <w:rFonts w:eastAsia="Calibri"/>
                <w:bCs/>
                <w:sz w:val="22"/>
                <w:szCs w:val="22"/>
              </w:rPr>
              <w:t>Nerespectarea obligațiilor asumate prin contractul de imprumut</w:t>
            </w:r>
          </w:p>
        </w:tc>
        <w:tc>
          <w:tcPr>
            <w:tcW w:w="3402" w:type="dxa"/>
          </w:tcPr>
          <w:p w:rsidR="00A901FF" w:rsidRPr="003221CB" w:rsidRDefault="00A901FF" w:rsidP="005E41C4">
            <w:pPr>
              <w:pStyle w:val="ListParagraph"/>
              <w:numPr>
                <w:ilvl w:val="0"/>
                <w:numId w:val="18"/>
              </w:numPr>
              <w:spacing w:after="0" w:afterAutospacing="0" w:line="240" w:lineRule="auto"/>
              <w:ind w:left="0"/>
              <w:jc w:val="both"/>
              <w:rPr>
                <w:rFonts w:ascii="Times New Roman" w:hAnsi="Times New Roman"/>
                <w:bCs/>
                <w:sz w:val="22"/>
              </w:rPr>
            </w:pPr>
          </w:p>
          <w:p w:rsidR="00A901FF" w:rsidRPr="003221CB" w:rsidRDefault="00A901FF" w:rsidP="005E41C4">
            <w:pPr>
              <w:pStyle w:val="ListParagraph"/>
              <w:numPr>
                <w:ilvl w:val="0"/>
                <w:numId w:val="18"/>
              </w:numPr>
              <w:spacing w:after="0" w:afterAutospacing="0" w:line="240" w:lineRule="auto"/>
              <w:ind w:left="0"/>
              <w:jc w:val="both"/>
              <w:rPr>
                <w:rFonts w:ascii="Times New Roman" w:hAnsi="Times New Roman"/>
                <w:bCs/>
                <w:sz w:val="22"/>
              </w:rPr>
            </w:pPr>
          </w:p>
          <w:p w:rsidR="00A901FF" w:rsidRPr="003221CB" w:rsidRDefault="00A901FF" w:rsidP="005E41C4">
            <w:pPr>
              <w:pStyle w:val="ListParagraph"/>
              <w:numPr>
                <w:ilvl w:val="0"/>
                <w:numId w:val="18"/>
              </w:numPr>
              <w:spacing w:after="0" w:afterAutospacing="0" w:line="240" w:lineRule="auto"/>
              <w:ind w:left="0"/>
              <w:jc w:val="both"/>
              <w:rPr>
                <w:rFonts w:ascii="Times New Roman" w:hAnsi="Times New Roman"/>
                <w:bCs/>
                <w:sz w:val="22"/>
              </w:rPr>
            </w:pPr>
            <w:r w:rsidRPr="003221CB">
              <w:rPr>
                <w:rFonts w:ascii="Times New Roman" w:hAnsi="Times New Roman"/>
                <w:bCs/>
                <w:sz w:val="22"/>
              </w:rPr>
              <w:t>Monitorizarea superficială a activităţilor privind colectarea selectivă a deşeurilor provenite de la populaţie prin operatori de salubritate</w:t>
            </w:r>
          </w:p>
          <w:p w:rsidR="00A901FF" w:rsidRPr="003221CB" w:rsidRDefault="00A901FF" w:rsidP="005E41C4">
            <w:pPr>
              <w:pStyle w:val="ListParagraph"/>
              <w:numPr>
                <w:ilvl w:val="0"/>
                <w:numId w:val="18"/>
              </w:numPr>
              <w:spacing w:after="0" w:afterAutospacing="0" w:line="240" w:lineRule="auto"/>
              <w:ind w:left="0"/>
              <w:jc w:val="both"/>
              <w:rPr>
                <w:rFonts w:ascii="Times New Roman" w:hAnsi="Times New Roman"/>
                <w:bCs/>
                <w:sz w:val="22"/>
              </w:rPr>
            </w:pPr>
            <w:r w:rsidRPr="003221CB">
              <w:rPr>
                <w:rFonts w:ascii="Times New Roman" w:hAnsi="Times New Roman"/>
                <w:bCs/>
                <w:sz w:val="22"/>
              </w:rPr>
              <w:t xml:space="preserve">Transmiterea cu întarzierea a raportărilor catre BERD </w:t>
            </w:r>
          </w:p>
        </w:tc>
      </w:tr>
      <w:tr w:rsidR="00A901FF" w:rsidRPr="003221CB" w:rsidTr="008D5DAB">
        <w:trPr>
          <w:trHeight w:val="1258"/>
        </w:trPr>
        <w:tc>
          <w:tcPr>
            <w:tcW w:w="2978" w:type="dxa"/>
            <w:tcBorders>
              <w:right w:val="nil"/>
            </w:tcBorders>
            <w:vAlign w:val="center"/>
          </w:tcPr>
          <w:p w:rsidR="00A901FF" w:rsidRPr="003221CB" w:rsidRDefault="00A901FF" w:rsidP="005E41C4">
            <w:pPr>
              <w:pStyle w:val="Style1"/>
              <w:tabs>
                <w:tab w:val="left" w:pos="600"/>
              </w:tabs>
              <w:adjustRightInd/>
              <w:jc w:val="both"/>
              <w:rPr>
                <w:b/>
                <w:i/>
                <w:color w:val="FF0000"/>
                <w:spacing w:val="6"/>
                <w:sz w:val="22"/>
                <w:szCs w:val="22"/>
                <w:u w:val="single"/>
              </w:rPr>
            </w:pPr>
            <w:r w:rsidRPr="003221CB">
              <w:rPr>
                <w:b/>
                <w:i/>
                <w:color w:val="FF0000"/>
                <w:spacing w:val="6"/>
                <w:sz w:val="22"/>
                <w:szCs w:val="22"/>
                <w:u w:val="single"/>
              </w:rPr>
              <w:t>Pentru Obiectivul General 7</w:t>
            </w:r>
          </w:p>
          <w:p w:rsidR="00A901FF" w:rsidRPr="003221CB" w:rsidRDefault="00A901FF" w:rsidP="005E41C4">
            <w:pPr>
              <w:jc w:val="both"/>
              <w:rPr>
                <w:rFonts w:eastAsia="Calibri"/>
                <w:b/>
                <w:bCs/>
                <w:i/>
                <w:sz w:val="22"/>
                <w:szCs w:val="22"/>
                <w:u w:val="single"/>
              </w:rPr>
            </w:pPr>
            <w:r w:rsidRPr="003221CB">
              <w:rPr>
                <w:rFonts w:eastAsia="Calibri"/>
                <w:b/>
                <w:bCs/>
                <w:i/>
                <w:sz w:val="22"/>
                <w:szCs w:val="22"/>
                <w:u w:val="single"/>
              </w:rPr>
              <w:t>Dezvoltarea capacității administrative și a relațiilor interinstituționale</w:t>
            </w:r>
          </w:p>
        </w:tc>
        <w:tc>
          <w:tcPr>
            <w:tcW w:w="5528" w:type="dxa"/>
            <w:tcBorders>
              <w:left w:val="nil"/>
              <w:right w:val="nil"/>
            </w:tcBorders>
          </w:tcPr>
          <w:p w:rsidR="00A901FF" w:rsidRPr="003221CB" w:rsidRDefault="00A901FF" w:rsidP="005E41C4">
            <w:pPr>
              <w:jc w:val="both"/>
              <w:rPr>
                <w:rFonts w:eastAsia="Calibri"/>
                <w:b/>
                <w:bCs/>
                <w:sz w:val="22"/>
                <w:szCs w:val="22"/>
              </w:rPr>
            </w:pPr>
          </w:p>
        </w:tc>
        <w:tc>
          <w:tcPr>
            <w:tcW w:w="3685" w:type="dxa"/>
            <w:tcBorders>
              <w:left w:val="nil"/>
              <w:right w:val="nil"/>
            </w:tcBorders>
            <w:shd w:val="clear" w:color="auto" w:fill="auto"/>
          </w:tcPr>
          <w:p w:rsidR="00A901FF" w:rsidRPr="003221CB" w:rsidRDefault="00A901FF" w:rsidP="005E41C4">
            <w:pPr>
              <w:jc w:val="both"/>
              <w:rPr>
                <w:rFonts w:eastAsia="Calibri"/>
                <w:b/>
                <w:bCs/>
                <w:sz w:val="22"/>
                <w:szCs w:val="22"/>
              </w:rPr>
            </w:pPr>
          </w:p>
        </w:tc>
        <w:tc>
          <w:tcPr>
            <w:tcW w:w="3402" w:type="dxa"/>
            <w:tcBorders>
              <w:left w:val="nil"/>
            </w:tcBorders>
          </w:tcPr>
          <w:p w:rsidR="00A901FF" w:rsidRPr="003221CB" w:rsidRDefault="00A901FF" w:rsidP="005E41C4">
            <w:pPr>
              <w:jc w:val="both"/>
              <w:rPr>
                <w:rFonts w:eastAsia="Calibri"/>
                <w:b/>
                <w:bCs/>
                <w:sz w:val="22"/>
                <w:szCs w:val="22"/>
              </w:rPr>
            </w:pPr>
          </w:p>
        </w:tc>
      </w:tr>
      <w:tr w:rsidR="00A901FF" w:rsidRPr="003221CB" w:rsidTr="008D5DAB">
        <w:trPr>
          <w:trHeight w:val="643"/>
        </w:trPr>
        <w:tc>
          <w:tcPr>
            <w:tcW w:w="2978" w:type="dxa"/>
            <w:tcBorders>
              <w:bottom w:val="single" w:sz="4" w:space="0" w:color="auto"/>
            </w:tcBorders>
          </w:tcPr>
          <w:p w:rsidR="00A901FF" w:rsidRPr="003221CB" w:rsidRDefault="00A901FF" w:rsidP="005E41C4">
            <w:pPr>
              <w:jc w:val="both"/>
              <w:rPr>
                <w:rFonts w:eastAsia="Calibri"/>
                <w:b/>
                <w:bCs/>
                <w:sz w:val="22"/>
                <w:szCs w:val="22"/>
              </w:rPr>
            </w:pPr>
          </w:p>
          <w:p w:rsidR="00A901FF" w:rsidRPr="003221CB" w:rsidRDefault="00A901FF" w:rsidP="005E41C4">
            <w:pPr>
              <w:jc w:val="both"/>
              <w:rPr>
                <w:rFonts w:eastAsia="Calibri"/>
                <w:b/>
                <w:bCs/>
                <w:sz w:val="22"/>
                <w:szCs w:val="22"/>
              </w:rPr>
            </w:pPr>
            <w:r w:rsidRPr="003221CB">
              <w:rPr>
                <w:rFonts w:eastAsia="Calibri"/>
                <w:b/>
                <w:bCs/>
                <w:sz w:val="22"/>
                <w:szCs w:val="22"/>
              </w:rPr>
              <w:t>OBIECTIVE SPECIFICE</w:t>
            </w:r>
          </w:p>
        </w:tc>
        <w:tc>
          <w:tcPr>
            <w:tcW w:w="5528" w:type="dxa"/>
          </w:tcPr>
          <w:p w:rsidR="00A901FF" w:rsidRPr="003221CB" w:rsidRDefault="00A901FF" w:rsidP="005E41C4">
            <w:pPr>
              <w:jc w:val="both"/>
              <w:rPr>
                <w:rFonts w:eastAsia="Calibri"/>
                <w:b/>
                <w:bCs/>
                <w:sz w:val="22"/>
                <w:szCs w:val="22"/>
              </w:rPr>
            </w:pPr>
          </w:p>
          <w:p w:rsidR="00A901FF" w:rsidRPr="003221CB" w:rsidRDefault="00A901FF" w:rsidP="005E41C4">
            <w:pPr>
              <w:jc w:val="center"/>
              <w:rPr>
                <w:rFonts w:eastAsia="Calibri"/>
                <w:b/>
                <w:bCs/>
                <w:sz w:val="22"/>
                <w:szCs w:val="22"/>
              </w:rPr>
            </w:pPr>
            <w:r w:rsidRPr="003221CB">
              <w:rPr>
                <w:rFonts w:eastAsia="Calibri"/>
                <w:b/>
                <w:bCs/>
                <w:sz w:val="22"/>
                <w:szCs w:val="22"/>
              </w:rPr>
              <w:t>ACTIVITĂȚI</w:t>
            </w:r>
          </w:p>
          <w:p w:rsidR="00A901FF" w:rsidRPr="003221CB" w:rsidRDefault="00A901FF" w:rsidP="005E41C4">
            <w:pPr>
              <w:jc w:val="both"/>
              <w:rPr>
                <w:rFonts w:eastAsia="Calibri"/>
                <w:b/>
                <w:bCs/>
                <w:sz w:val="22"/>
                <w:szCs w:val="22"/>
              </w:rPr>
            </w:pPr>
          </w:p>
        </w:tc>
        <w:tc>
          <w:tcPr>
            <w:tcW w:w="3685" w:type="dxa"/>
            <w:shd w:val="clear" w:color="auto" w:fill="auto"/>
          </w:tcPr>
          <w:p w:rsidR="00A901FF" w:rsidRPr="003221CB" w:rsidRDefault="00A901FF" w:rsidP="005E41C4">
            <w:pPr>
              <w:jc w:val="both"/>
              <w:rPr>
                <w:rFonts w:eastAsia="Calibri"/>
                <w:b/>
                <w:bCs/>
                <w:sz w:val="22"/>
                <w:szCs w:val="22"/>
              </w:rPr>
            </w:pPr>
          </w:p>
          <w:p w:rsidR="00A901FF" w:rsidRPr="003221CB" w:rsidRDefault="00A901FF" w:rsidP="005E41C4">
            <w:pPr>
              <w:jc w:val="center"/>
              <w:rPr>
                <w:rFonts w:eastAsia="Calibri"/>
                <w:b/>
                <w:bCs/>
                <w:sz w:val="22"/>
                <w:szCs w:val="22"/>
              </w:rPr>
            </w:pPr>
            <w:r w:rsidRPr="003221CB">
              <w:rPr>
                <w:rFonts w:eastAsia="Calibri"/>
                <w:b/>
                <w:bCs/>
                <w:sz w:val="22"/>
                <w:szCs w:val="22"/>
              </w:rPr>
              <w:t>RISCURI</w:t>
            </w:r>
          </w:p>
        </w:tc>
        <w:tc>
          <w:tcPr>
            <w:tcW w:w="3402" w:type="dxa"/>
          </w:tcPr>
          <w:p w:rsidR="00A901FF" w:rsidRPr="003221CB" w:rsidRDefault="00A901FF" w:rsidP="005E41C4">
            <w:pPr>
              <w:jc w:val="both"/>
              <w:rPr>
                <w:rFonts w:eastAsia="Calibri"/>
                <w:b/>
                <w:bCs/>
                <w:sz w:val="22"/>
                <w:szCs w:val="22"/>
              </w:rPr>
            </w:pPr>
          </w:p>
          <w:p w:rsidR="00A901FF" w:rsidRPr="003221CB" w:rsidRDefault="00A901FF" w:rsidP="005E41C4">
            <w:pPr>
              <w:jc w:val="center"/>
              <w:rPr>
                <w:rFonts w:eastAsia="Calibri"/>
                <w:b/>
                <w:bCs/>
                <w:sz w:val="22"/>
                <w:szCs w:val="22"/>
              </w:rPr>
            </w:pPr>
            <w:r w:rsidRPr="003221CB">
              <w:rPr>
                <w:rFonts w:eastAsia="Calibri"/>
                <w:b/>
                <w:bCs/>
                <w:sz w:val="22"/>
                <w:szCs w:val="22"/>
              </w:rPr>
              <w:t>CAUZE</w:t>
            </w:r>
          </w:p>
        </w:tc>
      </w:tr>
      <w:tr w:rsidR="00A901FF" w:rsidRPr="003221CB" w:rsidTr="008D5DAB">
        <w:trPr>
          <w:trHeight w:val="930"/>
        </w:trPr>
        <w:tc>
          <w:tcPr>
            <w:tcW w:w="2978" w:type="dxa"/>
            <w:tcBorders>
              <w:bottom w:val="single" w:sz="4" w:space="0" w:color="auto"/>
            </w:tcBorders>
            <w:vAlign w:val="center"/>
          </w:tcPr>
          <w:p w:rsidR="00A901FF" w:rsidRPr="003221CB" w:rsidRDefault="00A901FF" w:rsidP="005E41C4">
            <w:pPr>
              <w:numPr>
                <w:ilvl w:val="0"/>
                <w:numId w:val="14"/>
              </w:numPr>
              <w:ind w:left="0"/>
              <w:jc w:val="both"/>
              <w:rPr>
                <w:sz w:val="22"/>
                <w:szCs w:val="22"/>
              </w:rPr>
            </w:pPr>
            <w:r w:rsidRPr="003221CB">
              <w:rPr>
                <w:sz w:val="22"/>
                <w:szCs w:val="22"/>
              </w:rPr>
              <w:t>Asigurarea unei politici de resurse umane suficiente și competitive în raport cu necesitatea dezvoltării capacității administrative.</w:t>
            </w:r>
          </w:p>
          <w:p w:rsidR="00A901FF" w:rsidRPr="003221CB" w:rsidRDefault="00A901FF" w:rsidP="005E41C4">
            <w:pPr>
              <w:jc w:val="both"/>
              <w:rPr>
                <w:b/>
                <w:sz w:val="22"/>
                <w:szCs w:val="22"/>
              </w:rPr>
            </w:pPr>
          </w:p>
        </w:tc>
        <w:tc>
          <w:tcPr>
            <w:tcW w:w="5528" w:type="dxa"/>
          </w:tcPr>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Asigurarea incadrării personalului, stabilirea salariului de bază, a sporurilor și îndemnizațiilor de conducere și întocmirea statelor de personal pentru salariații aparatului de specialitate;</w:t>
            </w:r>
          </w:p>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Întocmirea organigramelor și a ștatelor de funcții pentru aparatul de specialitate;</w:t>
            </w:r>
          </w:p>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Păstrarea, evidentă și intocmirea contractelor de muncă;</w:t>
            </w:r>
          </w:p>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Elaborarea concursurilor de recrutare și promovare;</w:t>
            </w:r>
          </w:p>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Gestionarea dosarelor personale, întocmirea și actualizarea registrului general de evidență a salariaților</w:t>
            </w:r>
          </w:p>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Rezolvarea cererilor și sesizarilor repartizate conform legii;</w:t>
            </w:r>
          </w:p>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i/>
                <w:sz w:val="22"/>
              </w:rPr>
            </w:pPr>
            <w:r w:rsidRPr="003221CB">
              <w:rPr>
                <w:rFonts w:ascii="Times New Roman" w:hAnsi="Times New Roman"/>
                <w:sz w:val="22"/>
              </w:rPr>
              <w:t>Managementul Riscului.</w:t>
            </w:r>
          </w:p>
        </w:tc>
        <w:tc>
          <w:tcPr>
            <w:tcW w:w="3685" w:type="dxa"/>
            <w:shd w:val="clear" w:color="auto" w:fill="auto"/>
          </w:tcPr>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Stabilirea eronată a salariilor de bază şi a sporurilor ;</w:t>
            </w:r>
          </w:p>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Acordarea unor îndemnizaţii necuvenite;</w:t>
            </w:r>
          </w:p>
          <w:p w:rsidR="00A901FF" w:rsidRPr="003221CB" w:rsidRDefault="00A901FF" w:rsidP="005E41C4">
            <w:pPr>
              <w:pStyle w:val="ListParagraph"/>
              <w:spacing w:after="0" w:afterAutospacing="0" w:line="240" w:lineRule="auto"/>
              <w:ind w:left="0"/>
              <w:contextualSpacing/>
              <w:jc w:val="both"/>
              <w:rPr>
                <w:rFonts w:ascii="Times New Roman" w:hAnsi="Times New Roman"/>
                <w:sz w:val="22"/>
              </w:rPr>
            </w:pPr>
          </w:p>
          <w:p w:rsidR="00A901FF" w:rsidRPr="003221CB" w:rsidRDefault="00A901FF" w:rsidP="005E41C4">
            <w:pPr>
              <w:pStyle w:val="ListParagraph"/>
              <w:spacing w:after="0" w:afterAutospacing="0" w:line="240" w:lineRule="auto"/>
              <w:ind w:left="0"/>
              <w:contextualSpacing/>
              <w:jc w:val="both"/>
              <w:rPr>
                <w:rFonts w:ascii="Times New Roman" w:hAnsi="Times New Roman"/>
                <w:sz w:val="22"/>
              </w:rPr>
            </w:pPr>
          </w:p>
          <w:p w:rsidR="00A901FF" w:rsidRPr="003221CB" w:rsidRDefault="00A901FF" w:rsidP="005E41C4">
            <w:pPr>
              <w:pStyle w:val="ListParagraph"/>
              <w:spacing w:after="0" w:afterAutospacing="0" w:line="240" w:lineRule="auto"/>
              <w:ind w:left="0"/>
              <w:contextualSpacing/>
              <w:jc w:val="both"/>
              <w:rPr>
                <w:rFonts w:ascii="Times New Roman" w:hAnsi="Times New Roman"/>
                <w:sz w:val="22"/>
              </w:rPr>
            </w:pPr>
          </w:p>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Anularea concursurilor /examenelor</w:t>
            </w:r>
          </w:p>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Neîncadrarea în termenele stabilite pentru transmiterea datelor</w:t>
            </w:r>
          </w:p>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Depăşirea termenelor prevăzute de lege pentru soluţionarea cererilor şi a sesizărilor</w:t>
            </w:r>
          </w:p>
        </w:tc>
        <w:tc>
          <w:tcPr>
            <w:tcW w:w="3402" w:type="dxa"/>
          </w:tcPr>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Legislaţie interpretabilă</w:t>
            </w:r>
          </w:p>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Modificări legislative frecvente</w:t>
            </w:r>
          </w:p>
          <w:p w:rsidR="00A901FF" w:rsidRPr="003221CB" w:rsidRDefault="00A901FF" w:rsidP="005E41C4">
            <w:pPr>
              <w:pStyle w:val="ListParagraph"/>
              <w:spacing w:after="0" w:afterAutospacing="0" w:line="240" w:lineRule="auto"/>
              <w:ind w:left="0" w:firstLine="0"/>
              <w:contextualSpacing/>
              <w:jc w:val="both"/>
              <w:rPr>
                <w:rFonts w:ascii="Times New Roman" w:hAnsi="Times New Roman"/>
                <w:sz w:val="22"/>
              </w:rPr>
            </w:pPr>
          </w:p>
          <w:p w:rsidR="00A901FF" w:rsidRPr="003221CB" w:rsidRDefault="00A901FF" w:rsidP="005E41C4">
            <w:pPr>
              <w:pStyle w:val="ListParagraph"/>
              <w:spacing w:after="0" w:afterAutospacing="0" w:line="240" w:lineRule="auto"/>
              <w:ind w:left="0"/>
              <w:contextualSpacing/>
              <w:jc w:val="both"/>
              <w:rPr>
                <w:rFonts w:ascii="Times New Roman" w:hAnsi="Times New Roman"/>
                <w:sz w:val="22"/>
              </w:rPr>
            </w:pPr>
          </w:p>
          <w:p w:rsidR="00A901FF" w:rsidRPr="003221CB" w:rsidRDefault="00A901FF" w:rsidP="005E41C4">
            <w:pPr>
              <w:pStyle w:val="ListParagraph"/>
              <w:spacing w:after="0" w:afterAutospacing="0" w:line="240" w:lineRule="auto"/>
              <w:ind w:left="0"/>
              <w:contextualSpacing/>
              <w:jc w:val="both"/>
              <w:rPr>
                <w:rFonts w:ascii="Times New Roman" w:hAnsi="Times New Roman"/>
                <w:sz w:val="22"/>
              </w:rPr>
            </w:pPr>
          </w:p>
          <w:p w:rsidR="00A901FF" w:rsidRPr="003221CB" w:rsidRDefault="00A901FF" w:rsidP="005E41C4">
            <w:pPr>
              <w:pStyle w:val="ListParagraph"/>
              <w:spacing w:after="0" w:afterAutospacing="0" w:line="240" w:lineRule="auto"/>
              <w:ind w:left="0"/>
              <w:contextualSpacing/>
              <w:jc w:val="both"/>
              <w:rPr>
                <w:rFonts w:ascii="Times New Roman" w:hAnsi="Times New Roman"/>
                <w:sz w:val="22"/>
              </w:rPr>
            </w:pPr>
          </w:p>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Nerespectare atribuţii</w:t>
            </w:r>
          </w:p>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Disfuncţionalităţi ale programului informatic</w:t>
            </w:r>
          </w:p>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Deficienţe ale circuitului documentelor</w:t>
            </w:r>
          </w:p>
          <w:p w:rsidR="00A901FF" w:rsidRPr="00E0404C" w:rsidRDefault="00A901FF" w:rsidP="00E0404C">
            <w:pPr>
              <w:pStyle w:val="ListParagraph"/>
              <w:numPr>
                <w:ilvl w:val="0"/>
                <w:numId w:val="14"/>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Dificultăţi de comunicare intrainstituţională</w:t>
            </w:r>
          </w:p>
        </w:tc>
      </w:tr>
      <w:tr w:rsidR="00A901FF" w:rsidRPr="003221CB" w:rsidTr="008D5DAB">
        <w:trPr>
          <w:trHeight w:val="1470"/>
        </w:trPr>
        <w:tc>
          <w:tcPr>
            <w:tcW w:w="2978" w:type="dxa"/>
            <w:tcBorders>
              <w:bottom w:val="single" w:sz="4" w:space="0" w:color="auto"/>
            </w:tcBorders>
            <w:vAlign w:val="center"/>
          </w:tcPr>
          <w:p w:rsidR="00A901FF" w:rsidRPr="003221CB" w:rsidRDefault="00A901FF" w:rsidP="005E41C4">
            <w:pPr>
              <w:numPr>
                <w:ilvl w:val="0"/>
                <w:numId w:val="14"/>
              </w:numPr>
              <w:ind w:left="0"/>
              <w:jc w:val="both"/>
              <w:rPr>
                <w:b/>
                <w:sz w:val="22"/>
                <w:szCs w:val="22"/>
              </w:rPr>
            </w:pPr>
            <w:r w:rsidRPr="003221CB">
              <w:rPr>
                <w:sz w:val="22"/>
                <w:szCs w:val="22"/>
                <w:lang w:val="en-US"/>
              </w:rPr>
              <w:lastRenderedPageBreak/>
              <w:t xml:space="preserve">Asigurarea unei specializări profesionale corespunzătoare personalului, care </w:t>
            </w:r>
            <w:proofErr w:type="gramStart"/>
            <w:r w:rsidRPr="003221CB">
              <w:rPr>
                <w:sz w:val="22"/>
                <w:szCs w:val="22"/>
                <w:lang w:val="en-US"/>
              </w:rPr>
              <w:t>s</w:t>
            </w:r>
            <w:r w:rsidRPr="003221CB">
              <w:rPr>
                <w:sz w:val="22"/>
                <w:szCs w:val="22"/>
              </w:rPr>
              <w:t>ă</w:t>
            </w:r>
            <w:proofErr w:type="gramEnd"/>
            <w:r w:rsidRPr="003221CB">
              <w:rPr>
                <w:sz w:val="22"/>
                <w:szCs w:val="22"/>
              </w:rPr>
              <w:t xml:space="preserve"> aibă ca rezultat dezvoltarea cunoştinţelor în domeniile de activitate specifice, precum şi a calităţilor personale corespunzătoare funcţiilor deţinute.</w:t>
            </w:r>
          </w:p>
        </w:tc>
        <w:tc>
          <w:tcPr>
            <w:tcW w:w="5528" w:type="dxa"/>
          </w:tcPr>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p>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Identificarea la nivel individual a nevoilor de formare în vederea asigurării unui grad de performanță adecvat al angajaților in domeniile de activitate specifice, care să sprijine realizarea obiectivelor entității publice;</w:t>
            </w:r>
          </w:p>
          <w:p w:rsidR="00A901FF" w:rsidRPr="003221CB" w:rsidRDefault="00A901FF" w:rsidP="005E41C4">
            <w:pPr>
              <w:jc w:val="both"/>
              <w:rPr>
                <w:sz w:val="22"/>
                <w:szCs w:val="22"/>
              </w:rPr>
            </w:pPr>
          </w:p>
        </w:tc>
        <w:tc>
          <w:tcPr>
            <w:tcW w:w="3685" w:type="dxa"/>
            <w:shd w:val="clear" w:color="auto" w:fill="auto"/>
          </w:tcPr>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p>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Nerealizarea activităţii de formare şi perfecţionare profesională a salariaţilor</w:t>
            </w:r>
          </w:p>
        </w:tc>
        <w:tc>
          <w:tcPr>
            <w:tcW w:w="3402" w:type="dxa"/>
          </w:tcPr>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p>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Buget alocat insuficient pentru activitatea de formare şi perfecţionare profesională a salariaţilor;</w:t>
            </w:r>
          </w:p>
          <w:p w:rsidR="00A901FF" w:rsidRPr="003221CB" w:rsidRDefault="00A901FF" w:rsidP="005E41C4">
            <w:pPr>
              <w:pStyle w:val="ListParagraph"/>
              <w:spacing w:after="0" w:afterAutospacing="0" w:line="240" w:lineRule="auto"/>
              <w:ind w:left="0" w:firstLine="0"/>
              <w:contextualSpacing/>
              <w:jc w:val="both"/>
              <w:rPr>
                <w:rFonts w:ascii="Times New Roman" w:hAnsi="Times New Roman"/>
                <w:sz w:val="22"/>
              </w:rPr>
            </w:pPr>
          </w:p>
        </w:tc>
      </w:tr>
      <w:tr w:rsidR="00A901FF" w:rsidRPr="003221CB" w:rsidTr="008D5DAB">
        <w:trPr>
          <w:trHeight w:val="407"/>
        </w:trPr>
        <w:tc>
          <w:tcPr>
            <w:tcW w:w="2978" w:type="dxa"/>
            <w:tcBorders>
              <w:bottom w:val="single" w:sz="4" w:space="0" w:color="auto"/>
            </w:tcBorders>
            <w:vAlign w:val="center"/>
          </w:tcPr>
          <w:p w:rsidR="00A901FF" w:rsidRPr="003221CB" w:rsidRDefault="00A901FF" w:rsidP="005E41C4">
            <w:pPr>
              <w:numPr>
                <w:ilvl w:val="0"/>
                <w:numId w:val="14"/>
              </w:numPr>
              <w:ind w:left="0"/>
              <w:jc w:val="both"/>
              <w:rPr>
                <w:b/>
                <w:sz w:val="22"/>
                <w:szCs w:val="22"/>
              </w:rPr>
            </w:pPr>
            <w:r w:rsidRPr="003221CB">
              <w:rPr>
                <w:rFonts w:eastAsia="Calibri"/>
                <w:sz w:val="22"/>
                <w:szCs w:val="22"/>
              </w:rPr>
              <w:t>Elaborarea planurilor de formare continuă a funcţionarilor publici şi a salariaţilor în funcţie de responsabilităţile stabilite în fişa postului, de rezultatele evaluării performanţelor profesional şi a reglementărilor legale în vigoare;</w:t>
            </w:r>
          </w:p>
        </w:tc>
        <w:tc>
          <w:tcPr>
            <w:tcW w:w="5528" w:type="dxa"/>
          </w:tcPr>
          <w:p w:rsidR="00A901FF" w:rsidRPr="003221CB" w:rsidRDefault="00A901FF" w:rsidP="005E41C4">
            <w:pPr>
              <w:pStyle w:val="ListParagraph"/>
              <w:spacing w:after="0" w:afterAutospacing="0" w:line="240" w:lineRule="auto"/>
              <w:ind w:left="0" w:firstLine="0"/>
              <w:contextualSpacing/>
              <w:jc w:val="both"/>
              <w:rPr>
                <w:rFonts w:ascii="Times New Roman" w:hAnsi="Times New Roman"/>
                <w:sz w:val="22"/>
              </w:rPr>
            </w:pPr>
            <w:r w:rsidRPr="003221CB">
              <w:rPr>
                <w:rFonts w:ascii="Times New Roman" w:hAnsi="Times New Roman"/>
                <w:sz w:val="22"/>
              </w:rPr>
              <w:t>Asigurarea unei specializari profesionale corespunzatoare a personalului;</w:t>
            </w:r>
          </w:p>
          <w:p w:rsidR="00A901FF" w:rsidRPr="003221CB" w:rsidRDefault="00A901FF" w:rsidP="005E41C4">
            <w:pPr>
              <w:pStyle w:val="ListParagraph"/>
              <w:numPr>
                <w:ilvl w:val="0"/>
                <w:numId w:val="25"/>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Intocmirea raportului anual privind formarea profesională;</w:t>
            </w:r>
          </w:p>
          <w:p w:rsidR="00A901FF" w:rsidRPr="003221CB" w:rsidRDefault="00A901FF" w:rsidP="005E41C4">
            <w:pPr>
              <w:pStyle w:val="ListParagraph"/>
              <w:numPr>
                <w:ilvl w:val="0"/>
                <w:numId w:val="25"/>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Elaborarea planului anual de perfecționare profesională, precum și a altor măsuri privind perfecționarea profesională;</w:t>
            </w:r>
          </w:p>
          <w:p w:rsidR="00A901FF" w:rsidRPr="003221CB" w:rsidRDefault="00A901FF" w:rsidP="005E41C4">
            <w:pPr>
              <w:pStyle w:val="ListParagraph"/>
              <w:numPr>
                <w:ilvl w:val="0"/>
                <w:numId w:val="25"/>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Urmarirea întocmirii rapoartelor de evaluare anuale și a fișei postului de către conducătorii compartimentelor pentru salariații din subordine.</w:t>
            </w:r>
          </w:p>
        </w:tc>
        <w:tc>
          <w:tcPr>
            <w:tcW w:w="3685" w:type="dxa"/>
            <w:shd w:val="clear" w:color="auto" w:fill="auto"/>
          </w:tcPr>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Necorelarea rapoartelor privind formarea profesională cu nevoile de formare identificate în procesul de evaluare a performanţelor profesionale individuale</w:t>
            </w:r>
          </w:p>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Neîncadrarea în termenele impuse.</w:t>
            </w:r>
          </w:p>
          <w:p w:rsidR="00A901FF" w:rsidRPr="003221CB" w:rsidRDefault="00A901FF" w:rsidP="005E41C4">
            <w:pPr>
              <w:jc w:val="both"/>
              <w:rPr>
                <w:sz w:val="22"/>
                <w:szCs w:val="22"/>
              </w:rPr>
            </w:pPr>
          </w:p>
        </w:tc>
        <w:tc>
          <w:tcPr>
            <w:tcW w:w="3402" w:type="dxa"/>
          </w:tcPr>
          <w:p w:rsidR="00A901FF" w:rsidRPr="003221CB" w:rsidRDefault="00A901FF" w:rsidP="005E41C4">
            <w:pPr>
              <w:pStyle w:val="ListParagraph"/>
              <w:spacing w:after="0" w:afterAutospacing="0" w:line="240" w:lineRule="auto"/>
              <w:ind w:left="0" w:firstLine="0"/>
              <w:contextualSpacing/>
              <w:jc w:val="both"/>
              <w:rPr>
                <w:rFonts w:ascii="Times New Roman" w:hAnsi="Times New Roman"/>
                <w:sz w:val="22"/>
              </w:rPr>
            </w:pPr>
            <w:r w:rsidRPr="003221CB">
              <w:rPr>
                <w:rFonts w:ascii="Times New Roman" w:hAnsi="Times New Roman"/>
                <w:sz w:val="22"/>
              </w:rPr>
              <w:t>Nerespectare atribuţii</w:t>
            </w:r>
          </w:p>
          <w:p w:rsidR="00A901FF" w:rsidRPr="003221CB" w:rsidRDefault="00A901FF" w:rsidP="005E41C4">
            <w:pPr>
              <w:pStyle w:val="ListParagraph"/>
              <w:numPr>
                <w:ilvl w:val="0"/>
                <w:numId w:val="14"/>
              </w:numPr>
              <w:spacing w:after="0" w:afterAutospacing="0" w:line="240" w:lineRule="auto"/>
              <w:ind w:left="0"/>
              <w:contextualSpacing/>
              <w:jc w:val="both"/>
              <w:rPr>
                <w:rFonts w:ascii="Times New Roman" w:hAnsi="Times New Roman"/>
                <w:sz w:val="22"/>
              </w:rPr>
            </w:pPr>
            <w:r w:rsidRPr="003221CB">
              <w:rPr>
                <w:rFonts w:ascii="Times New Roman" w:hAnsi="Times New Roman"/>
                <w:sz w:val="22"/>
              </w:rPr>
              <w:t>Transmitere cu întârziere a documentelor care stau la baza întocmirii Planului de perfecţionare</w:t>
            </w:r>
          </w:p>
        </w:tc>
      </w:tr>
      <w:tr w:rsidR="00A901FF" w:rsidRPr="003221CB" w:rsidTr="008D5DAB">
        <w:trPr>
          <w:trHeight w:val="1703"/>
        </w:trPr>
        <w:tc>
          <w:tcPr>
            <w:tcW w:w="2978" w:type="dxa"/>
            <w:tcBorders>
              <w:bottom w:val="single" w:sz="4" w:space="0" w:color="auto"/>
            </w:tcBorders>
            <w:vAlign w:val="center"/>
          </w:tcPr>
          <w:p w:rsidR="00A901FF" w:rsidRPr="003221CB" w:rsidRDefault="00A901FF" w:rsidP="005E41C4">
            <w:pPr>
              <w:jc w:val="both"/>
              <w:rPr>
                <w:b/>
                <w:sz w:val="22"/>
                <w:szCs w:val="22"/>
              </w:rPr>
            </w:pPr>
            <w:r w:rsidRPr="003221CB">
              <w:rPr>
                <w:rFonts w:eastAsia="Calibri"/>
                <w:sz w:val="22"/>
                <w:szCs w:val="22"/>
              </w:rPr>
              <w:t xml:space="preserve">Continuarea și eficientizarea relaţiilor de colaborare </w:t>
            </w:r>
          </w:p>
          <w:p w:rsidR="00A901FF" w:rsidRPr="003221CB" w:rsidRDefault="00A901FF" w:rsidP="005E41C4">
            <w:pPr>
              <w:pStyle w:val="ListParagraph"/>
              <w:spacing w:after="0" w:afterAutospacing="0" w:line="240" w:lineRule="auto"/>
              <w:ind w:left="0" w:firstLine="0"/>
              <w:jc w:val="both"/>
              <w:rPr>
                <w:rFonts w:ascii="Times New Roman" w:hAnsi="Times New Roman"/>
                <w:sz w:val="22"/>
              </w:rPr>
            </w:pPr>
            <w:r w:rsidRPr="003221CB">
              <w:rPr>
                <w:rFonts w:ascii="Times New Roman" w:hAnsi="Times New Roman"/>
                <w:sz w:val="22"/>
              </w:rPr>
              <w:t>/cooperare/parteneriat cu instituţii publice și private,  societatea civilă, sindicate, alte organisme similar, pentru informare reciprocă.</w:t>
            </w:r>
          </w:p>
        </w:tc>
        <w:tc>
          <w:tcPr>
            <w:tcW w:w="5528" w:type="dxa"/>
          </w:tcPr>
          <w:p w:rsidR="00A901FF" w:rsidRPr="003221CB" w:rsidRDefault="00A901FF" w:rsidP="005E41C4">
            <w:pPr>
              <w:jc w:val="both"/>
              <w:rPr>
                <w:sz w:val="22"/>
                <w:szCs w:val="22"/>
              </w:rPr>
            </w:pPr>
          </w:p>
          <w:p w:rsidR="00A901FF" w:rsidRPr="003221CB" w:rsidRDefault="00A901FF" w:rsidP="005E41C4">
            <w:pPr>
              <w:jc w:val="both"/>
              <w:rPr>
                <w:sz w:val="22"/>
                <w:szCs w:val="22"/>
              </w:rPr>
            </w:pPr>
            <w:r w:rsidRPr="003221CB">
              <w:rPr>
                <w:sz w:val="22"/>
                <w:szCs w:val="22"/>
              </w:rPr>
              <w:t>Intocmirea documentațiilor necesare privind parteneriatele instituționale</w:t>
            </w:r>
          </w:p>
          <w:p w:rsidR="00A901FF" w:rsidRPr="003221CB" w:rsidRDefault="00A901FF" w:rsidP="005E41C4">
            <w:pPr>
              <w:numPr>
                <w:ilvl w:val="0"/>
                <w:numId w:val="14"/>
              </w:numPr>
              <w:ind w:left="0"/>
              <w:jc w:val="both"/>
              <w:rPr>
                <w:sz w:val="22"/>
                <w:szCs w:val="22"/>
              </w:rPr>
            </w:pPr>
            <w:r w:rsidRPr="003221CB">
              <w:rPr>
                <w:sz w:val="22"/>
                <w:szCs w:val="22"/>
              </w:rPr>
              <w:t xml:space="preserve">Desfășurarea, monitorizarea activităților și raportarea finală  </w:t>
            </w:r>
          </w:p>
          <w:p w:rsidR="00A901FF" w:rsidRPr="003221CB" w:rsidRDefault="00A901FF" w:rsidP="005E41C4">
            <w:pPr>
              <w:jc w:val="both"/>
              <w:rPr>
                <w:sz w:val="22"/>
                <w:szCs w:val="22"/>
              </w:rPr>
            </w:pPr>
          </w:p>
        </w:tc>
        <w:tc>
          <w:tcPr>
            <w:tcW w:w="3685" w:type="dxa"/>
            <w:shd w:val="clear" w:color="auto" w:fill="auto"/>
          </w:tcPr>
          <w:p w:rsidR="00A901FF" w:rsidRPr="003221CB" w:rsidRDefault="00A901FF" w:rsidP="005E41C4">
            <w:pPr>
              <w:numPr>
                <w:ilvl w:val="0"/>
                <w:numId w:val="14"/>
              </w:numPr>
              <w:ind w:left="0"/>
              <w:jc w:val="both"/>
              <w:rPr>
                <w:sz w:val="22"/>
                <w:szCs w:val="22"/>
              </w:rPr>
            </w:pPr>
          </w:p>
          <w:p w:rsidR="00A901FF" w:rsidRPr="003221CB" w:rsidRDefault="00A901FF" w:rsidP="005E41C4">
            <w:pPr>
              <w:numPr>
                <w:ilvl w:val="0"/>
                <w:numId w:val="14"/>
              </w:numPr>
              <w:ind w:left="0"/>
              <w:jc w:val="both"/>
              <w:rPr>
                <w:sz w:val="22"/>
                <w:szCs w:val="22"/>
              </w:rPr>
            </w:pPr>
            <w:r w:rsidRPr="003221CB">
              <w:rPr>
                <w:sz w:val="22"/>
                <w:szCs w:val="22"/>
              </w:rPr>
              <w:t>Degradarea relaţiilor de parteneriat/ cooperare instituţională</w:t>
            </w:r>
          </w:p>
          <w:p w:rsidR="00A901FF" w:rsidRPr="003221CB" w:rsidRDefault="00A901FF" w:rsidP="005E41C4">
            <w:pPr>
              <w:jc w:val="both"/>
              <w:rPr>
                <w:rFonts w:eastAsia="Calibri"/>
                <w:b/>
                <w:bCs/>
                <w:sz w:val="22"/>
                <w:szCs w:val="22"/>
              </w:rPr>
            </w:pPr>
          </w:p>
        </w:tc>
        <w:tc>
          <w:tcPr>
            <w:tcW w:w="3402" w:type="dxa"/>
          </w:tcPr>
          <w:p w:rsidR="00A901FF" w:rsidRPr="003221CB" w:rsidRDefault="00A901FF" w:rsidP="005E41C4">
            <w:pPr>
              <w:numPr>
                <w:ilvl w:val="0"/>
                <w:numId w:val="14"/>
              </w:numPr>
              <w:ind w:left="0"/>
              <w:jc w:val="both"/>
              <w:rPr>
                <w:sz w:val="22"/>
                <w:szCs w:val="22"/>
              </w:rPr>
            </w:pPr>
          </w:p>
          <w:p w:rsidR="00A901FF" w:rsidRPr="003221CB" w:rsidRDefault="00A901FF" w:rsidP="005E41C4">
            <w:pPr>
              <w:numPr>
                <w:ilvl w:val="0"/>
                <w:numId w:val="14"/>
              </w:numPr>
              <w:ind w:left="0"/>
              <w:jc w:val="both"/>
              <w:rPr>
                <w:sz w:val="22"/>
                <w:szCs w:val="22"/>
              </w:rPr>
            </w:pPr>
            <w:r w:rsidRPr="003221CB">
              <w:rPr>
                <w:sz w:val="22"/>
                <w:szCs w:val="22"/>
              </w:rPr>
              <w:t xml:space="preserve">Implicare redusă / dezinteres din partea partenerilor </w:t>
            </w:r>
          </w:p>
          <w:p w:rsidR="00A901FF" w:rsidRPr="003221CB" w:rsidRDefault="00A901FF" w:rsidP="005E41C4">
            <w:pPr>
              <w:numPr>
                <w:ilvl w:val="0"/>
                <w:numId w:val="14"/>
              </w:numPr>
              <w:ind w:left="0"/>
              <w:jc w:val="both"/>
              <w:rPr>
                <w:sz w:val="22"/>
                <w:szCs w:val="22"/>
              </w:rPr>
            </w:pPr>
            <w:r w:rsidRPr="003221CB">
              <w:rPr>
                <w:sz w:val="22"/>
                <w:szCs w:val="22"/>
              </w:rPr>
              <w:t>Insuficienţa fondurilor bugetare</w:t>
            </w:r>
          </w:p>
          <w:p w:rsidR="00A901FF" w:rsidRPr="003221CB" w:rsidRDefault="00A901FF" w:rsidP="005E41C4">
            <w:pPr>
              <w:jc w:val="both"/>
              <w:rPr>
                <w:rFonts w:eastAsia="Calibri"/>
                <w:b/>
                <w:bCs/>
                <w:sz w:val="22"/>
                <w:szCs w:val="22"/>
              </w:rPr>
            </w:pPr>
          </w:p>
        </w:tc>
      </w:tr>
      <w:tr w:rsidR="00A901FF" w:rsidRPr="003221CB" w:rsidTr="008D5DAB">
        <w:trPr>
          <w:trHeight w:val="1155"/>
        </w:trPr>
        <w:tc>
          <w:tcPr>
            <w:tcW w:w="2978" w:type="dxa"/>
            <w:tcBorders>
              <w:bottom w:val="single" w:sz="4" w:space="0" w:color="auto"/>
            </w:tcBorders>
            <w:vAlign w:val="center"/>
          </w:tcPr>
          <w:p w:rsidR="00A901FF" w:rsidRPr="003221CB" w:rsidRDefault="00A901FF" w:rsidP="005E41C4">
            <w:pPr>
              <w:pStyle w:val="Style2"/>
              <w:numPr>
                <w:ilvl w:val="0"/>
                <w:numId w:val="19"/>
              </w:numPr>
              <w:ind w:left="0"/>
              <w:jc w:val="both"/>
              <w:rPr>
                <w:rFonts w:ascii="Times New Roman" w:hAnsi="Times New Roman" w:cs="Times New Roman"/>
                <w:spacing w:val="2"/>
              </w:rPr>
            </w:pPr>
            <w:r w:rsidRPr="003221CB">
              <w:rPr>
                <w:rStyle w:val="CharacterStyle1"/>
                <w:rFonts w:ascii="Times New Roman" w:hAnsi="Times New Roman" w:cs="Times New Roman"/>
                <w:spacing w:val="2"/>
              </w:rPr>
              <w:t>Administrarea, monitorizarea  şi evaluarea intreprinderilor publice în raport cu care  Consiliul județean</w:t>
            </w:r>
            <w:r w:rsidRPr="003221CB">
              <w:rPr>
                <w:rStyle w:val="CharacterStyle1"/>
                <w:rFonts w:ascii="Times New Roman" w:hAnsi="Times New Roman" w:cs="Times New Roman"/>
                <w:spacing w:val="4"/>
              </w:rPr>
              <w:t xml:space="preserve"> Argeș este autoritate publică tutelară.</w:t>
            </w:r>
          </w:p>
        </w:tc>
        <w:tc>
          <w:tcPr>
            <w:tcW w:w="5528" w:type="dxa"/>
          </w:tcPr>
          <w:p w:rsidR="00A901FF" w:rsidRPr="003221CB" w:rsidRDefault="00A901FF" w:rsidP="005E41C4">
            <w:pPr>
              <w:numPr>
                <w:ilvl w:val="0"/>
                <w:numId w:val="19"/>
              </w:numPr>
              <w:ind w:left="0"/>
              <w:jc w:val="both"/>
              <w:rPr>
                <w:sz w:val="22"/>
                <w:szCs w:val="22"/>
              </w:rPr>
            </w:pPr>
            <w:r w:rsidRPr="003221CB">
              <w:rPr>
                <w:sz w:val="22"/>
                <w:szCs w:val="22"/>
              </w:rPr>
              <w:t>Urmărirea și încasarea veniturilor aferente cotei de 40% din aplicarea impozitului asupra mijloacelor de transport marfă cu masa totală maximă autorizată egală sau mai mare de 12 tone.</w:t>
            </w:r>
          </w:p>
          <w:p w:rsidR="00A901FF" w:rsidRPr="003221CB" w:rsidRDefault="00A901FF" w:rsidP="005E41C4">
            <w:pPr>
              <w:jc w:val="both"/>
              <w:rPr>
                <w:sz w:val="22"/>
                <w:szCs w:val="22"/>
              </w:rPr>
            </w:pPr>
          </w:p>
        </w:tc>
        <w:tc>
          <w:tcPr>
            <w:tcW w:w="3685" w:type="dxa"/>
            <w:shd w:val="clear" w:color="auto" w:fill="auto"/>
          </w:tcPr>
          <w:p w:rsidR="00A901FF" w:rsidRPr="003221CB" w:rsidRDefault="00A901FF" w:rsidP="005E41C4">
            <w:pPr>
              <w:numPr>
                <w:ilvl w:val="0"/>
                <w:numId w:val="19"/>
              </w:numPr>
              <w:ind w:left="0"/>
              <w:jc w:val="both"/>
              <w:rPr>
                <w:sz w:val="22"/>
                <w:szCs w:val="22"/>
              </w:rPr>
            </w:pPr>
            <w:r w:rsidRPr="003221CB">
              <w:rPr>
                <w:sz w:val="22"/>
                <w:szCs w:val="22"/>
              </w:rPr>
              <w:t>Evidențierea eronată a veniturilor aferente cotei de 40% din aplicarea impozitului asupra mijloacelor de transport marfă cu masa totală maximă autorizată egală sau mai mare de 12 t.</w:t>
            </w:r>
          </w:p>
        </w:tc>
        <w:tc>
          <w:tcPr>
            <w:tcW w:w="3402" w:type="dxa"/>
          </w:tcPr>
          <w:p w:rsidR="00A901FF" w:rsidRPr="003221CB" w:rsidRDefault="00A901FF" w:rsidP="005E41C4">
            <w:pPr>
              <w:numPr>
                <w:ilvl w:val="0"/>
                <w:numId w:val="19"/>
              </w:numPr>
              <w:ind w:left="0"/>
              <w:jc w:val="both"/>
              <w:rPr>
                <w:sz w:val="22"/>
                <w:szCs w:val="22"/>
              </w:rPr>
            </w:pPr>
            <w:r w:rsidRPr="003221CB">
              <w:rPr>
                <w:sz w:val="22"/>
                <w:szCs w:val="22"/>
              </w:rPr>
              <w:t xml:space="preserve">  Transmiterea eronată a datelor de către unitățile administrativ-teritoriale. </w:t>
            </w:r>
          </w:p>
        </w:tc>
      </w:tr>
      <w:tr w:rsidR="00A901FF" w:rsidRPr="003221CB" w:rsidTr="008D5DAB">
        <w:trPr>
          <w:trHeight w:val="885"/>
        </w:trPr>
        <w:tc>
          <w:tcPr>
            <w:tcW w:w="2978" w:type="dxa"/>
            <w:tcBorders>
              <w:bottom w:val="single" w:sz="4" w:space="0" w:color="auto"/>
            </w:tcBorders>
            <w:vAlign w:val="center"/>
          </w:tcPr>
          <w:p w:rsidR="00A901FF" w:rsidRPr="003221CB" w:rsidRDefault="00A901FF" w:rsidP="005E41C4">
            <w:pPr>
              <w:pStyle w:val="Style2"/>
              <w:ind w:left="0"/>
              <w:jc w:val="both"/>
              <w:rPr>
                <w:rFonts w:ascii="Times New Roman" w:hAnsi="Times New Roman" w:cs="Times New Roman"/>
                <w:spacing w:val="2"/>
              </w:rPr>
            </w:pPr>
          </w:p>
          <w:p w:rsidR="00A901FF" w:rsidRPr="003221CB" w:rsidRDefault="00A901FF" w:rsidP="005E41C4">
            <w:pPr>
              <w:numPr>
                <w:ilvl w:val="0"/>
                <w:numId w:val="14"/>
              </w:numPr>
              <w:ind w:left="0"/>
              <w:jc w:val="both"/>
              <w:rPr>
                <w:rStyle w:val="CharacterStyle1"/>
                <w:rFonts w:ascii="Times New Roman" w:hAnsi="Times New Roman" w:cs="Times New Roman"/>
                <w:spacing w:val="2"/>
              </w:rPr>
            </w:pPr>
            <w:r w:rsidRPr="003221CB">
              <w:rPr>
                <w:rFonts w:eastAsia="Calibri"/>
                <w:sz w:val="22"/>
                <w:szCs w:val="22"/>
              </w:rPr>
              <w:t>Lărgirea ofertei de servicii informaţionale pentru îmbunătăţirea relaţiei cetăţean- administraţie publică.</w:t>
            </w:r>
          </w:p>
        </w:tc>
        <w:tc>
          <w:tcPr>
            <w:tcW w:w="5528" w:type="dxa"/>
          </w:tcPr>
          <w:p w:rsidR="00A901FF" w:rsidRPr="003221CB" w:rsidRDefault="00A901FF" w:rsidP="005E41C4">
            <w:pPr>
              <w:pStyle w:val="NoSpacing"/>
              <w:numPr>
                <w:ilvl w:val="0"/>
                <w:numId w:val="23"/>
              </w:numPr>
              <w:ind w:left="0"/>
              <w:jc w:val="both"/>
              <w:rPr>
                <w:rFonts w:ascii="Times New Roman" w:hAnsi="Times New Roman"/>
              </w:rPr>
            </w:pPr>
            <w:r w:rsidRPr="003221CB">
              <w:rPr>
                <w:rFonts w:ascii="Times New Roman" w:hAnsi="Times New Roman"/>
              </w:rPr>
              <w:t xml:space="preserve">Punerea la dispoziţie a informaţiilor de interes public în conformitate cu prevederile Legii nr. 544/2001, prin postarea acestora pe site-ul Consiliului Judeţean Argeş, la secţiunea </w:t>
            </w:r>
            <w:r w:rsidRPr="003221CB">
              <w:rPr>
                <w:rFonts w:ascii="Times New Roman" w:hAnsi="Times New Roman"/>
                <w:i/>
              </w:rPr>
              <w:t>„Informaţii de interes public”</w:t>
            </w:r>
            <w:r w:rsidRPr="003221CB">
              <w:rPr>
                <w:rFonts w:ascii="Times New Roman" w:hAnsi="Times New Roman"/>
              </w:rPr>
              <w:t>;</w:t>
            </w:r>
          </w:p>
          <w:p w:rsidR="00A901FF" w:rsidRPr="003221CB" w:rsidRDefault="00A901FF" w:rsidP="005E41C4">
            <w:pPr>
              <w:pStyle w:val="NoSpacing"/>
              <w:jc w:val="both"/>
              <w:rPr>
                <w:rFonts w:ascii="Times New Roman" w:hAnsi="Times New Roman"/>
              </w:rPr>
            </w:pPr>
          </w:p>
          <w:p w:rsidR="00A901FF" w:rsidRPr="003221CB" w:rsidRDefault="00A901FF" w:rsidP="005E41C4">
            <w:pPr>
              <w:pStyle w:val="NoSpacing"/>
              <w:jc w:val="both"/>
              <w:rPr>
                <w:rFonts w:ascii="Times New Roman" w:hAnsi="Times New Roman"/>
              </w:rPr>
            </w:pPr>
          </w:p>
          <w:p w:rsidR="00A901FF" w:rsidRPr="003221CB" w:rsidRDefault="00A901FF" w:rsidP="005E41C4">
            <w:pPr>
              <w:pStyle w:val="NoSpacing"/>
              <w:jc w:val="both"/>
              <w:rPr>
                <w:rFonts w:ascii="Times New Roman" w:hAnsi="Times New Roman"/>
              </w:rPr>
            </w:pPr>
            <w:r w:rsidRPr="003221CB">
              <w:rPr>
                <w:rFonts w:ascii="Times New Roman" w:hAnsi="Times New Roman"/>
              </w:rPr>
              <w:t>Actualizarea în permanenţă a informaţiilor de interes public afişate pe site-ul Consiliului Judeţean Argeş.</w:t>
            </w:r>
          </w:p>
        </w:tc>
        <w:tc>
          <w:tcPr>
            <w:tcW w:w="3685" w:type="dxa"/>
            <w:shd w:val="clear" w:color="auto" w:fill="auto"/>
          </w:tcPr>
          <w:p w:rsidR="00A901FF" w:rsidRPr="003221CB" w:rsidRDefault="00A901FF" w:rsidP="005E41C4">
            <w:pPr>
              <w:pStyle w:val="NoSpacing"/>
              <w:jc w:val="both"/>
              <w:rPr>
                <w:rFonts w:ascii="Times New Roman" w:hAnsi="Times New Roman"/>
              </w:rPr>
            </w:pPr>
          </w:p>
          <w:p w:rsidR="00A901FF" w:rsidRPr="003221CB" w:rsidRDefault="00A901FF" w:rsidP="005E41C4">
            <w:pPr>
              <w:pStyle w:val="ListParagraph"/>
              <w:spacing w:after="0" w:afterAutospacing="0" w:line="240" w:lineRule="auto"/>
              <w:ind w:left="0" w:firstLine="0"/>
              <w:contextualSpacing/>
              <w:jc w:val="both"/>
              <w:rPr>
                <w:rFonts w:ascii="Times New Roman" w:hAnsi="Times New Roman"/>
                <w:color w:val="000000"/>
                <w:sz w:val="22"/>
              </w:rPr>
            </w:pPr>
            <w:r w:rsidRPr="003221CB">
              <w:rPr>
                <w:rFonts w:ascii="Times New Roman" w:hAnsi="Times New Roman"/>
                <w:color w:val="000000"/>
                <w:sz w:val="22"/>
              </w:rPr>
              <w:t>Nefuncționarea site –ului instituției si/ sau mentinerea pe site a unor informații neactualizate.</w:t>
            </w:r>
          </w:p>
          <w:p w:rsidR="00A901FF" w:rsidRPr="003221CB" w:rsidRDefault="00A901FF" w:rsidP="005E41C4">
            <w:pPr>
              <w:pStyle w:val="NoSpacing"/>
              <w:jc w:val="both"/>
              <w:rPr>
                <w:rFonts w:ascii="Times New Roman" w:hAnsi="Times New Roman"/>
              </w:rPr>
            </w:pPr>
          </w:p>
          <w:p w:rsidR="00A901FF" w:rsidRPr="003221CB" w:rsidRDefault="00A901FF" w:rsidP="005E41C4">
            <w:pPr>
              <w:pStyle w:val="NoSpacing"/>
              <w:jc w:val="both"/>
              <w:rPr>
                <w:rFonts w:ascii="Times New Roman" w:hAnsi="Times New Roman"/>
              </w:rPr>
            </w:pPr>
          </w:p>
          <w:p w:rsidR="00A901FF" w:rsidRPr="003221CB" w:rsidRDefault="00A901FF" w:rsidP="005E41C4">
            <w:pPr>
              <w:pStyle w:val="NoSpacing"/>
              <w:jc w:val="both"/>
              <w:rPr>
                <w:rFonts w:ascii="Times New Roman" w:hAnsi="Times New Roman"/>
              </w:rPr>
            </w:pPr>
            <w:r w:rsidRPr="003221CB">
              <w:rPr>
                <w:color w:val="000000" w:themeColor="text1"/>
              </w:rPr>
              <w:t>Necunoșterea procedurii  privind asigurarea participării cetățenilor la procesul de luarea deciziilor</w:t>
            </w:r>
          </w:p>
        </w:tc>
        <w:tc>
          <w:tcPr>
            <w:tcW w:w="3402" w:type="dxa"/>
          </w:tcPr>
          <w:p w:rsidR="00A901FF" w:rsidRPr="003221CB" w:rsidRDefault="00A901FF" w:rsidP="005E41C4">
            <w:pPr>
              <w:pStyle w:val="NoSpacing"/>
              <w:jc w:val="both"/>
              <w:rPr>
                <w:rFonts w:ascii="Times New Roman" w:hAnsi="Times New Roman"/>
                <w:color w:val="000000"/>
              </w:rPr>
            </w:pPr>
          </w:p>
          <w:p w:rsidR="00A901FF" w:rsidRPr="003221CB" w:rsidRDefault="00A901FF" w:rsidP="00BC3382">
            <w:pPr>
              <w:pStyle w:val="ListParagraph"/>
              <w:spacing w:after="0" w:afterAutospacing="0" w:line="240" w:lineRule="auto"/>
              <w:ind w:left="0" w:firstLine="0"/>
              <w:contextualSpacing/>
              <w:jc w:val="both"/>
              <w:rPr>
                <w:rFonts w:ascii="Times New Roman" w:hAnsi="Times New Roman"/>
                <w:color w:val="000000"/>
                <w:sz w:val="22"/>
              </w:rPr>
            </w:pPr>
            <w:r>
              <w:rPr>
                <w:rFonts w:ascii="Times New Roman" w:hAnsi="Times New Roman"/>
                <w:color w:val="000000"/>
                <w:sz w:val="22"/>
              </w:rPr>
              <w:t>P</w:t>
            </w:r>
            <w:r w:rsidRPr="003221CB">
              <w:rPr>
                <w:rFonts w:ascii="Times New Roman" w:hAnsi="Times New Roman"/>
                <w:color w:val="000000"/>
                <w:sz w:val="22"/>
              </w:rPr>
              <w:t>robleme tehnice server :</w:t>
            </w:r>
          </w:p>
          <w:p w:rsidR="00A901FF" w:rsidRPr="003221CB" w:rsidRDefault="00A901FF" w:rsidP="005E41C4">
            <w:pPr>
              <w:pStyle w:val="ListParagraph"/>
              <w:numPr>
                <w:ilvl w:val="0"/>
                <w:numId w:val="23"/>
              </w:numPr>
              <w:spacing w:after="0" w:afterAutospacing="0" w:line="240" w:lineRule="auto"/>
              <w:ind w:left="0"/>
              <w:contextualSpacing/>
              <w:jc w:val="both"/>
              <w:rPr>
                <w:rFonts w:ascii="Times New Roman" w:hAnsi="Times New Roman"/>
                <w:color w:val="000000"/>
                <w:sz w:val="22"/>
              </w:rPr>
            </w:pPr>
            <w:r w:rsidRPr="003221CB">
              <w:rPr>
                <w:rFonts w:ascii="Times New Roman" w:hAnsi="Times New Roman"/>
                <w:color w:val="000000"/>
                <w:sz w:val="22"/>
              </w:rPr>
              <w:t>-lipsă conexiune internet</w:t>
            </w:r>
          </w:p>
          <w:p w:rsidR="00A901FF" w:rsidRPr="003221CB" w:rsidRDefault="00A901FF" w:rsidP="005E41C4">
            <w:pPr>
              <w:pStyle w:val="ListParagraph"/>
              <w:numPr>
                <w:ilvl w:val="0"/>
                <w:numId w:val="23"/>
              </w:numPr>
              <w:spacing w:after="0" w:afterAutospacing="0" w:line="240" w:lineRule="auto"/>
              <w:ind w:left="0"/>
              <w:contextualSpacing/>
              <w:jc w:val="both"/>
              <w:rPr>
                <w:rFonts w:ascii="Times New Roman" w:hAnsi="Times New Roman"/>
                <w:color w:val="000000"/>
                <w:sz w:val="22"/>
              </w:rPr>
            </w:pPr>
            <w:r w:rsidRPr="003221CB">
              <w:rPr>
                <w:rFonts w:ascii="Times New Roman" w:hAnsi="Times New Roman"/>
                <w:color w:val="000000"/>
                <w:sz w:val="22"/>
              </w:rPr>
              <w:t xml:space="preserve">-atacuri cibernetice </w:t>
            </w:r>
          </w:p>
          <w:p w:rsidR="00A901FF" w:rsidRPr="003221CB" w:rsidRDefault="00A901FF" w:rsidP="005E41C4">
            <w:pPr>
              <w:pStyle w:val="ListParagraph"/>
              <w:numPr>
                <w:ilvl w:val="0"/>
                <w:numId w:val="23"/>
              </w:numPr>
              <w:spacing w:after="0" w:afterAutospacing="0" w:line="240" w:lineRule="auto"/>
              <w:ind w:left="0"/>
              <w:contextualSpacing/>
              <w:jc w:val="both"/>
              <w:rPr>
                <w:rFonts w:ascii="Times New Roman" w:hAnsi="Times New Roman"/>
                <w:color w:val="000000"/>
                <w:sz w:val="22"/>
              </w:rPr>
            </w:pPr>
            <w:r w:rsidRPr="003221CB">
              <w:rPr>
                <w:rFonts w:ascii="Times New Roman" w:hAnsi="Times New Roman"/>
                <w:color w:val="000000"/>
                <w:sz w:val="22"/>
              </w:rPr>
              <w:t>-defecțiuni hardware/software</w:t>
            </w:r>
          </w:p>
          <w:p w:rsidR="00A901FF" w:rsidRPr="003221CB" w:rsidRDefault="00A901FF" w:rsidP="005E41C4">
            <w:pPr>
              <w:contextualSpacing/>
              <w:jc w:val="both"/>
              <w:rPr>
                <w:color w:val="000000"/>
                <w:sz w:val="22"/>
              </w:rPr>
            </w:pPr>
          </w:p>
          <w:p w:rsidR="00A901FF" w:rsidRPr="00E70258" w:rsidRDefault="00A901FF" w:rsidP="005E41C4">
            <w:pPr>
              <w:pStyle w:val="NoSpacing"/>
              <w:jc w:val="both"/>
              <w:rPr>
                <w:rFonts w:ascii="Times New Roman" w:hAnsi="Times New Roman"/>
                <w:color w:val="000000"/>
              </w:rPr>
            </w:pPr>
            <w:r w:rsidRPr="003221CB">
              <w:rPr>
                <w:rFonts w:ascii="Times New Roman" w:hAnsi="Times New Roman"/>
                <w:color w:val="000000"/>
              </w:rPr>
              <w:t xml:space="preserve">Lipsa de interes a personalului din structurile consiliului județean cu atributii în transmiterea </w:t>
            </w:r>
            <w:r w:rsidRPr="003221CB">
              <w:rPr>
                <w:rFonts w:ascii="Times New Roman" w:hAnsi="Times New Roman"/>
                <w:color w:val="000000"/>
              </w:rPr>
              <w:lastRenderedPageBreak/>
              <w:t>informațiilor  actualizate .</w:t>
            </w:r>
          </w:p>
        </w:tc>
      </w:tr>
      <w:tr w:rsidR="00A901FF" w:rsidRPr="003221CB" w:rsidTr="00475074">
        <w:trPr>
          <w:trHeight w:val="690"/>
        </w:trPr>
        <w:tc>
          <w:tcPr>
            <w:tcW w:w="2978" w:type="dxa"/>
            <w:tcBorders>
              <w:bottom w:val="single" w:sz="4" w:space="0" w:color="auto"/>
            </w:tcBorders>
            <w:vAlign w:val="center"/>
          </w:tcPr>
          <w:p w:rsidR="00A901FF" w:rsidRPr="003221CB" w:rsidRDefault="00A901FF" w:rsidP="005E41C4">
            <w:pPr>
              <w:jc w:val="both"/>
              <w:rPr>
                <w:b/>
                <w:sz w:val="22"/>
                <w:szCs w:val="22"/>
              </w:rPr>
            </w:pPr>
            <w:r w:rsidRPr="003221CB">
              <w:rPr>
                <w:sz w:val="22"/>
                <w:szCs w:val="22"/>
              </w:rPr>
              <w:lastRenderedPageBreak/>
              <w:t>Realizarea transparenței depline în activitatea administrației publice locale asigurându-se participarea activă a cetățeanului în procesul de luare a deciziilor.</w:t>
            </w:r>
          </w:p>
        </w:tc>
        <w:tc>
          <w:tcPr>
            <w:tcW w:w="5528" w:type="dxa"/>
          </w:tcPr>
          <w:p w:rsidR="00A901FF" w:rsidRPr="003221CB" w:rsidRDefault="00A901FF" w:rsidP="005E41C4">
            <w:pPr>
              <w:pStyle w:val="NormalWeb"/>
              <w:rPr>
                <w:sz w:val="22"/>
                <w:szCs w:val="22"/>
              </w:rPr>
            </w:pPr>
            <w:r w:rsidRPr="003221CB">
              <w:rPr>
                <w:sz w:val="22"/>
                <w:szCs w:val="22"/>
              </w:rPr>
              <w:t>Prezentarea în ședințele comisiilor de specialitate ale CJ a proiectelor de hotărâre însoțite de anexe/rapoarte/alte documente care au stat la baza întocmirii proiectului de hotărâre, în vederea obținerii avizelor.</w:t>
            </w:r>
          </w:p>
          <w:p w:rsidR="00A901FF" w:rsidRPr="003221CB" w:rsidRDefault="00A901FF" w:rsidP="005E41C4">
            <w:pPr>
              <w:pStyle w:val="ListParagraph"/>
              <w:numPr>
                <w:ilvl w:val="0"/>
                <w:numId w:val="23"/>
              </w:numPr>
              <w:spacing w:after="0" w:afterAutospacing="0" w:line="240" w:lineRule="auto"/>
              <w:ind w:left="0"/>
              <w:contextualSpacing/>
              <w:jc w:val="both"/>
              <w:rPr>
                <w:rFonts w:ascii="Times New Roman" w:hAnsi="Times New Roman"/>
                <w:color w:val="000000"/>
                <w:sz w:val="22"/>
              </w:rPr>
            </w:pPr>
          </w:p>
        </w:tc>
        <w:tc>
          <w:tcPr>
            <w:tcW w:w="3685" w:type="dxa"/>
            <w:shd w:val="clear" w:color="auto" w:fill="auto"/>
          </w:tcPr>
          <w:p w:rsidR="00A901FF" w:rsidRPr="003221CB" w:rsidRDefault="00A901FF" w:rsidP="005E41C4">
            <w:pPr>
              <w:pStyle w:val="NormalWeb"/>
              <w:rPr>
                <w:sz w:val="22"/>
                <w:szCs w:val="22"/>
              </w:rPr>
            </w:pPr>
            <w:r w:rsidRPr="003221CB">
              <w:rPr>
                <w:sz w:val="22"/>
                <w:szCs w:val="22"/>
              </w:rPr>
              <w:t xml:space="preserve">Argumentarea legislativa eronata sau incompleta a actelor administrative </w:t>
            </w:r>
          </w:p>
          <w:p w:rsidR="00A901FF" w:rsidRPr="003221CB" w:rsidRDefault="00A901FF" w:rsidP="005E41C4">
            <w:pPr>
              <w:pStyle w:val="ListParagraph"/>
              <w:numPr>
                <w:ilvl w:val="0"/>
                <w:numId w:val="23"/>
              </w:numPr>
              <w:spacing w:after="0" w:afterAutospacing="0" w:line="240" w:lineRule="auto"/>
              <w:ind w:left="0"/>
              <w:contextualSpacing/>
              <w:jc w:val="both"/>
              <w:rPr>
                <w:sz w:val="22"/>
              </w:rPr>
            </w:pPr>
          </w:p>
        </w:tc>
        <w:tc>
          <w:tcPr>
            <w:tcW w:w="3402" w:type="dxa"/>
          </w:tcPr>
          <w:p w:rsidR="00A901FF" w:rsidRPr="003221CB" w:rsidRDefault="00A901FF" w:rsidP="005E41C4">
            <w:pPr>
              <w:pStyle w:val="NormalWeb"/>
              <w:rPr>
                <w:sz w:val="22"/>
                <w:szCs w:val="22"/>
              </w:rPr>
            </w:pPr>
            <w:r w:rsidRPr="003221CB">
              <w:rPr>
                <w:sz w:val="22"/>
                <w:szCs w:val="22"/>
              </w:rPr>
              <w:t>Neidentificarea de catre salariatii care intocmesc rapoartele si alte documente ce stau la baza elaborarii actelor administrative a tuturor actelor normative cu incidenta asupra obiectului reglementarii actului administrativ.</w:t>
            </w:r>
          </w:p>
        </w:tc>
      </w:tr>
      <w:tr w:rsidR="00A901FF" w:rsidRPr="003221CB" w:rsidTr="008D5DAB">
        <w:trPr>
          <w:trHeight w:val="699"/>
        </w:trPr>
        <w:tc>
          <w:tcPr>
            <w:tcW w:w="2978" w:type="dxa"/>
            <w:tcBorders>
              <w:bottom w:val="single" w:sz="4" w:space="0" w:color="auto"/>
            </w:tcBorders>
            <w:vAlign w:val="center"/>
          </w:tcPr>
          <w:p w:rsidR="00A901FF" w:rsidRPr="003221CB" w:rsidRDefault="00A901FF" w:rsidP="005E41C4">
            <w:pPr>
              <w:jc w:val="both"/>
              <w:rPr>
                <w:sz w:val="22"/>
                <w:szCs w:val="22"/>
              </w:rPr>
            </w:pPr>
            <w:r w:rsidRPr="003221CB">
              <w:rPr>
                <w:sz w:val="22"/>
                <w:szCs w:val="22"/>
              </w:rPr>
              <w:t>Acordarea de asistenţă juridică şi de specialitate în litigiile în care  UAT Judetul Arges/ Consiliul Judetean Arges/ Președintele Consiliului Judetean Arges au calitatea de parte. .</w:t>
            </w:r>
          </w:p>
        </w:tc>
        <w:tc>
          <w:tcPr>
            <w:tcW w:w="5528" w:type="dxa"/>
          </w:tcPr>
          <w:p w:rsidR="00A901FF" w:rsidRPr="003221CB" w:rsidRDefault="00A901FF" w:rsidP="005E41C4">
            <w:pPr>
              <w:rPr>
                <w:sz w:val="22"/>
                <w:szCs w:val="22"/>
              </w:rPr>
            </w:pPr>
            <w:r w:rsidRPr="003221CB">
              <w:rPr>
                <w:sz w:val="22"/>
                <w:szCs w:val="22"/>
              </w:rPr>
              <w:t xml:space="preserve">Reprezentarea şi apărarea drepturilor şi a intereselor legitime ale judeţului Argeş, Consiliului Judeţean Argeş, Preşedintelui Consiliului Judeţean Argeş, în faţa instanţelor judecătoreşti, la organele de urmărire penală, la toate autorităţile şi organele cu atribuţii jurisdicţionale şi în cadrul oricăror alte proceduri prevăzute de lege, a notarilor publici, precum şi în raporturile cu alte persoane fizice şi juridice de drept public sau privat, române sau străine; </w:t>
            </w:r>
          </w:p>
          <w:p w:rsidR="00A901FF" w:rsidRPr="003221CB" w:rsidRDefault="00A901FF" w:rsidP="005E41C4">
            <w:pPr>
              <w:rPr>
                <w:sz w:val="22"/>
                <w:szCs w:val="22"/>
              </w:rPr>
            </w:pPr>
          </w:p>
          <w:p w:rsidR="00A901FF" w:rsidRPr="003221CB" w:rsidRDefault="00A901FF" w:rsidP="005E41C4">
            <w:pPr>
              <w:rPr>
                <w:sz w:val="22"/>
                <w:szCs w:val="22"/>
              </w:rPr>
            </w:pPr>
            <w:r w:rsidRPr="003221CB">
              <w:rPr>
                <w:sz w:val="22"/>
                <w:szCs w:val="22"/>
              </w:rPr>
              <w:t>Întocmirea , redactarea înscrisurilor necesare instrumentării dosarelor repartizate, inclusiv exercitarea căilor de atac.</w:t>
            </w:r>
          </w:p>
        </w:tc>
        <w:tc>
          <w:tcPr>
            <w:tcW w:w="3685" w:type="dxa"/>
            <w:shd w:val="clear" w:color="auto" w:fill="auto"/>
          </w:tcPr>
          <w:p w:rsidR="00A901FF" w:rsidRPr="003221CB" w:rsidRDefault="00A901FF" w:rsidP="005E41C4">
            <w:pPr>
              <w:pStyle w:val="NoSpacing"/>
              <w:rPr>
                <w:rFonts w:ascii="Times New Roman" w:hAnsi="Times New Roman"/>
              </w:rPr>
            </w:pPr>
            <w:r w:rsidRPr="003221CB">
              <w:rPr>
                <w:rFonts w:ascii="Times New Roman" w:hAnsi="Times New Roman"/>
              </w:rPr>
              <w:t>Modul de elaborare/întocmire  a documentelor produse de către compartimente/ servicii/direcții  din cadrul Consiliului Județean Argeș  si prezentate spre avizare/verificare Serviciului Juridic Contencios, care ar putea fi potenţial generatoare a unui litigiu civil pe rolul instanțelor de judecată;</w:t>
            </w:r>
          </w:p>
          <w:p w:rsidR="00A901FF" w:rsidRPr="003221CB" w:rsidRDefault="00A901FF" w:rsidP="005E41C4">
            <w:pPr>
              <w:rPr>
                <w:sz w:val="22"/>
                <w:szCs w:val="22"/>
              </w:rPr>
            </w:pPr>
          </w:p>
          <w:p w:rsidR="00A901FF" w:rsidRPr="003221CB" w:rsidRDefault="00A901FF" w:rsidP="005E41C4">
            <w:pPr>
              <w:rPr>
                <w:sz w:val="22"/>
                <w:szCs w:val="22"/>
              </w:rPr>
            </w:pPr>
          </w:p>
          <w:p w:rsidR="00A901FF" w:rsidRPr="003221CB" w:rsidRDefault="00A901FF" w:rsidP="005E41C4">
            <w:pPr>
              <w:rPr>
                <w:sz w:val="22"/>
                <w:szCs w:val="22"/>
              </w:rPr>
            </w:pPr>
            <w:r w:rsidRPr="003221CB">
              <w:rPr>
                <w:sz w:val="22"/>
                <w:szCs w:val="22"/>
              </w:rPr>
              <w:t>Lipsa comunicării documentelor  sau comunicarea de informații  parțiale/eronate transmise  de către compartimente/ servicii/direcții necesare verificarii contractelor, actelor aditionale, acordurilor si a parteneriatelor in  vederea acordarii vizei de legalitate (ex: necomunicarea intregului dosar al achizitiei publice)</w:t>
            </w:r>
          </w:p>
        </w:tc>
        <w:tc>
          <w:tcPr>
            <w:tcW w:w="3402" w:type="dxa"/>
          </w:tcPr>
          <w:p w:rsidR="00A901FF" w:rsidRPr="003221CB" w:rsidRDefault="00A901FF" w:rsidP="005E41C4">
            <w:pPr>
              <w:rPr>
                <w:sz w:val="22"/>
                <w:szCs w:val="22"/>
              </w:rPr>
            </w:pPr>
            <w:r w:rsidRPr="003221CB">
              <w:rPr>
                <w:sz w:val="22"/>
                <w:szCs w:val="22"/>
              </w:rPr>
              <w:t>Pronunțarea  unor soluții nefavorabile definitive pentru  UAT Judetul Arges/Consiliul Judetean Argeș /Președintele Consiliului Județean Argeș</w:t>
            </w:r>
          </w:p>
          <w:p w:rsidR="00A901FF" w:rsidRPr="003221CB" w:rsidRDefault="00A901FF" w:rsidP="005E41C4">
            <w:pPr>
              <w:rPr>
                <w:sz w:val="22"/>
                <w:szCs w:val="22"/>
              </w:rPr>
            </w:pPr>
          </w:p>
          <w:p w:rsidR="00A901FF" w:rsidRPr="003221CB" w:rsidRDefault="00A901FF" w:rsidP="005E41C4">
            <w:pPr>
              <w:rPr>
                <w:sz w:val="22"/>
                <w:szCs w:val="22"/>
              </w:rPr>
            </w:pPr>
          </w:p>
          <w:p w:rsidR="00A901FF" w:rsidRPr="003221CB" w:rsidRDefault="00A901FF" w:rsidP="005E41C4">
            <w:pPr>
              <w:rPr>
                <w:sz w:val="22"/>
                <w:szCs w:val="22"/>
              </w:rPr>
            </w:pPr>
          </w:p>
          <w:p w:rsidR="00A901FF" w:rsidRPr="003221CB" w:rsidRDefault="00A901FF" w:rsidP="005E41C4">
            <w:pPr>
              <w:rPr>
                <w:sz w:val="22"/>
                <w:szCs w:val="22"/>
              </w:rPr>
            </w:pPr>
          </w:p>
          <w:p w:rsidR="00A901FF" w:rsidRPr="003221CB" w:rsidRDefault="00A901FF" w:rsidP="005E41C4">
            <w:pPr>
              <w:rPr>
                <w:sz w:val="22"/>
                <w:szCs w:val="22"/>
              </w:rPr>
            </w:pPr>
          </w:p>
          <w:p w:rsidR="00A901FF" w:rsidRPr="003221CB" w:rsidRDefault="00A901FF" w:rsidP="005E41C4">
            <w:pPr>
              <w:rPr>
                <w:sz w:val="22"/>
                <w:szCs w:val="22"/>
              </w:rPr>
            </w:pPr>
          </w:p>
          <w:p w:rsidR="00A901FF" w:rsidRPr="003221CB" w:rsidRDefault="00A901FF" w:rsidP="005E41C4">
            <w:pPr>
              <w:rPr>
                <w:sz w:val="22"/>
                <w:szCs w:val="22"/>
              </w:rPr>
            </w:pPr>
          </w:p>
          <w:p w:rsidR="00A901FF" w:rsidRPr="003221CB" w:rsidRDefault="00A901FF" w:rsidP="005E41C4">
            <w:pPr>
              <w:rPr>
                <w:sz w:val="22"/>
                <w:szCs w:val="22"/>
              </w:rPr>
            </w:pPr>
          </w:p>
          <w:p w:rsidR="00A901FF" w:rsidRPr="003221CB" w:rsidRDefault="00A901FF" w:rsidP="005E41C4">
            <w:pPr>
              <w:rPr>
                <w:sz w:val="22"/>
                <w:szCs w:val="22"/>
              </w:rPr>
            </w:pPr>
          </w:p>
        </w:tc>
      </w:tr>
      <w:tr w:rsidR="00A901FF" w:rsidRPr="003221CB" w:rsidTr="008D5DAB">
        <w:trPr>
          <w:trHeight w:val="975"/>
        </w:trPr>
        <w:tc>
          <w:tcPr>
            <w:tcW w:w="2978" w:type="dxa"/>
            <w:tcBorders>
              <w:bottom w:val="single" w:sz="4" w:space="0" w:color="auto"/>
            </w:tcBorders>
            <w:vAlign w:val="center"/>
          </w:tcPr>
          <w:p w:rsidR="00A901FF" w:rsidRPr="003221CB" w:rsidRDefault="00A901FF" w:rsidP="005E41C4">
            <w:pPr>
              <w:jc w:val="both"/>
              <w:rPr>
                <w:b/>
                <w:sz w:val="22"/>
                <w:szCs w:val="22"/>
              </w:rPr>
            </w:pPr>
          </w:p>
          <w:p w:rsidR="00A901FF" w:rsidRPr="003221CB" w:rsidRDefault="00A901FF" w:rsidP="005E41C4">
            <w:pPr>
              <w:numPr>
                <w:ilvl w:val="0"/>
                <w:numId w:val="14"/>
              </w:numPr>
              <w:ind w:left="0"/>
              <w:jc w:val="both"/>
              <w:rPr>
                <w:b/>
                <w:sz w:val="22"/>
                <w:szCs w:val="22"/>
              </w:rPr>
            </w:pPr>
            <w:r w:rsidRPr="003221CB">
              <w:rPr>
                <w:sz w:val="22"/>
                <w:szCs w:val="22"/>
              </w:rPr>
              <w:t>Monitorizarea utilizării fondurilor de investiții publice și a resurselor bugetare;</w:t>
            </w:r>
          </w:p>
          <w:p w:rsidR="00A901FF" w:rsidRPr="003221CB" w:rsidRDefault="00A901FF" w:rsidP="005E41C4">
            <w:pPr>
              <w:jc w:val="both"/>
              <w:rPr>
                <w:b/>
                <w:sz w:val="22"/>
                <w:szCs w:val="22"/>
              </w:rPr>
            </w:pPr>
          </w:p>
        </w:tc>
        <w:tc>
          <w:tcPr>
            <w:tcW w:w="5528" w:type="dxa"/>
          </w:tcPr>
          <w:p w:rsidR="00A901FF" w:rsidRPr="003221CB" w:rsidRDefault="00A901FF" w:rsidP="005E41C4">
            <w:pPr>
              <w:numPr>
                <w:ilvl w:val="0"/>
                <w:numId w:val="22"/>
              </w:numPr>
              <w:ind w:left="0"/>
              <w:jc w:val="both"/>
              <w:rPr>
                <w:sz w:val="22"/>
                <w:szCs w:val="22"/>
              </w:rPr>
            </w:pPr>
            <w:r w:rsidRPr="003221CB">
              <w:rPr>
                <w:sz w:val="22"/>
                <w:szCs w:val="22"/>
              </w:rPr>
              <w:t>Elaborarea programului anual al achizițiilor publice, ca instrument managerial  utilizat pentru planificarea și monitorizarea resurselor necesare derulării  proceselor și pentru verificarea modului de îndeplinire a obiectivelor.</w:t>
            </w:r>
          </w:p>
          <w:p w:rsidR="00A901FF" w:rsidRPr="003221CB" w:rsidRDefault="00A901FF" w:rsidP="005E41C4">
            <w:pPr>
              <w:jc w:val="both"/>
              <w:rPr>
                <w:sz w:val="22"/>
                <w:szCs w:val="22"/>
              </w:rPr>
            </w:pPr>
          </w:p>
        </w:tc>
        <w:tc>
          <w:tcPr>
            <w:tcW w:w="3685" w:type="dxa"/>
            <w:shd w:val="clear" w:color="auto" w:fill="auto"/>
          </w:tcPr>
          <w:p w:rsidR="00A901FF" w:rsidRPr="003221CB" w:rsidRDefault="00A901FF" w:rsidP="005E41C4">
            <w:pPr>
              <w:numPr>
                <w:ilvl w:val="0"/>
                <w:numId w:val="19"/>
              </w:numPr>
              <w:ind w:left="0"/>
              <w:jc w:val="both"/>
              <w:rPr>
                <w:sz w:val="22"/>
                <w:szCs w:val="22"/>
              </w:rPr>
            </w:pPr>
            <w:r w:rsidRPr="003221CB">
              <w:rPr>
                <w:sz w:val="22"/>
                <w:szCs w:val="22"/>
              </w:rPr>
              <w:t>Neincluderea unor achiziții în P.A.A.P.</w:t>
            </w:r>
          </w:p>
        </w:tc>
        <w:tc>
          <w:tcPr>
            <w:tcW w:w="3402" w:type="dxa"/>
          </w:tcPr>
          <w:p w:rsidR="00A901FF" w:rsidRPr="003221CB" w:rsidRDefault="00A901FF" w:rsidP="005E41C4">
            <w:pPr>
              <w:jc w:val="both"/>
              <w:rPr>
                <w:sz w:val="22"/>
                <w:szCs w:val="22"/>
              </w:rPr>
            </w:pPr>
            <w:r w:rsidRPr="003221CB">
              <w:rPr>
                <w:sz w:val="22"/>
                <w:szCs w:val="22"/>
              </w:rPr>
              <w:t>Tratarea cu superficialitate a documentelor de serviciu.</w:t>
            </w:r>
          </w:p>
          <w:p w:rsidR="00A901FF" w:rsidRPr="003221CB" w:rsidRDefault="00A901FF" w:rsidP="005E41C4">
            <w:pPr>
              <w:numPr>
                <w:ilvl w:val="0"/>
                <w:numId w:val="19"/>
              </w:numPr>
              <w:ind w:left="0"/>
              <w:jc w:val="both"/>
              <w:rPr>
                <w:sz w:val="22"/>
                <w:szCs w:val="22"/>
              </w:rPr>
            </w:pPr>
          </w:p>
        </w:tc>
      </w:tr>
      <w:tr w:rsidR="00A901FF" w:rsidRPr="003221CB" w:rsidTr="008D5DAB">
        <w:trPr>
          <w:trHeight w:val="1065"/>
        </w:trPr>
        <w:tc>
          <w:tcPr>
            <w:tcW w:w="2978" w:type="dxa"/>
            <w:tcBorders>
              <w:bottom w:val="single" w:sz="4" w:space="0" w:color="auto"/>
            </w:tcBorders>
            <w:vAlign w:val="center"/>
          </w:tcPr>
          <w:p w:rsidR="00A901FF" w:rsidRPr="003221CB" w:rsidRDefault="00A901FF" w:rsidP="005E41C4">
            <w:pPr>
              <w:numPr>
                <w:ilvl w:val="0"/>
                <w:numId w:val="14"/>
              </w:numPr>
              <w:ind w:left="0"/>
              <w:jc w:val="both"/>
              <w:rPr>
                <w:b/>
                <w:sz w:val="22"/>
                <w:szCs w:val="22"/>
              </w:rPr>
            </w:pPr>
            <w:r w:rsidRPr="003221CB">
              <w:rPr>
                <w:sz w:val="22"/>
                <w:szCs w:val="22"/>
              </w:rPr>
              <w:lastRenderedPageBreak/>
              <w:t>Derularea parteneriatelor transfrontaliere existente și incheierea de noi acorduri de parteneriat pe diverse domenii de activitate;</w:t>
            </w:r>
          </w:p>
          <w:p w:rsidR="00A901FF" w:rsidRPr="003221CB" w:rsidRDefault="00A901FF" w:rsidP="005E41C4">
            <w:pPr>
              <w:jc w:val="both"/>
              <w:rPr>
                <w:b/>
                <w:sz w:val="22"/>
                <w:szCs w:val="22"/>
              </w:rPr>
            </w:pPr>
          </w:p>
        </w:tc>
        <w:tc>
          <w:tcPr>
            <w:tcW w:w="5528" w:type="dxa"/>
            <w:tcBorders>
              <w:bottom w:val="single" w:sz="4" w:space="0" w:color="auto"/>
            </w:tcBorders>
          </w:tcPr>
          <w:p w:rsidR="00A901FF" w:rsidRPr="003221CB" w:rsidRDefault="00A901FF" w:rsidP="005E41C4">
            <w:pPr>
              <w:numPr>
                <w:ilvl w:val="0"/>
                <w:numId w:val="14"/>
              </w:numPr>
              <w:ind w:left="0"/>
              <w:jc w:val="both"/>
              <w:rPr>
                <w:sz w:val="22"/>
                <w:szCs w:val="22"/>
              </w:rPr>
            </w:pPr>
            <w:r w:rsidRPr="003221CB">
              <w:rPr>
                <w:sz w:val="22"/>
                <w:szCs w:val="22"/>
              </w:rPr>
              <w:t xml:space="preserve">Întocmirea planurilor anuale de activități în cadrul colaborărilor internaționale și a bugetului aferent, aprobarea acestora </w:t>
            </w:r>
          </w:p>
          <w:p w:rsidR="00A901FF" w:rsidRPr="003221CB" w:rsidRDefault="00A901FF" w:rsidP="005E41C4">
            <w:pPr>
              <w:numPr>
                <w:ilvl w:val="0"/>
                <w:numId w:val="14"/>
              </w:numPr>
              <w:ind w:left="0"/>
              <w:jc w:val="both"/>
              <w:rPr>
                <w:sz w:val="22"/>
                <w:szCs w:val="22"/>
              </w:rPr>
            </w:pPr>
            <w:r w:rsidRPr="003221CB">
              <w:rPr>
                <w:sz w:val="22"/>
                <w:szCs w:val="22"/>
              </w:rPr>
              <w:t xml:space="preserve">Elaborarea documentației necesare încheierii acordurilor de parteneriat redactarea acordurilor de parteneriat și obținerea avizelor necesare </w:t>
            </w:r>
          </w:p>
          <w:p w:rsidR="00A901FF" w:rsidRPr="003221CB" w:rsidRDefault="00A901FF" w:rsidP="005E41C4">
            <w:pPr>
              <w:jc w:val="both"/>
              <w:rPr>
                <w:rFonts w:eastAsia="Calibri"/>
                <w:b/>
                <w:bCs/>
                <w:sz w:val="22"/>
                <w:szCs w:val="22"/>
              </w:rPr>
            </w:pPr>
            <w:r w:rsidRPr="003221CB">
              <w:rPr>
                <w:sz w:val="22"/>
                <w:szCs w:val="22"/>
              </w:rPr>
              <w:t>Elaborarea documentelor de lucru și de deplasare în cazul vizitelor externe</w:t>
            </w:r>
          </w:p>
        </w:tc>
        <w:tc>
          <w:tcPr>
            <w:tcW w:w="3685" w:type="dxa"/>
            <w:tcBorders>
              <w:bottom w:val="single" w:sz="4" w:space="0" w:color="auto"/>
            </w:tcBorders>
            <w:shd w:val="clear" w:color="auto" w:fill="auto"/>
          </w:tcPr>
          <w:p w:rsidR="00A901FF" w:rsidRPr="003221CB" w:rsidRDefault="00A901FF" w:rsidP="005E41C4">
            <w:pPr>
              <w:jc w:val="both"/>
              <w:rPr>
                <w:sz w:val="22"/>
                <w:szCs w:val="22"/>
              </w:rPr>
            </w:pPr>
            <w:r w:rsidRPr="003221CB">
              <w:rPr>
                <w:sz w:val="22"/>
                <w:szCs w:val="22"/>
              </w:rPr>
              <w:t>Neîndeplinirea obiectivelor şi activităţilor prevăzute în acordurile de cooperare- parteneriat</w:t>
            </w:r>
          </w:p>
          <w:p w:rsidR="00A901FF" w:rsidRPr="003221CB" w:rsidRDefault="00A901FF" w:rsidP="005E41C4">
            <w:pPr>
              <w:jc w:val="both"/>
              <w:rPr>
                <w:sz w:val="22"/>
                <w:szCs w:val="22"/>
              </w:rPr>
            </w:pPr>
          </w:p>
          <w:p w:rsidR="00A901FF" w:rsidRPr="003221CB" w:rsidRDefault="00A901FF" w:rsidP="005E41C4">
            <w:pPr>
              <w:jc w:val="both"/>
              <w:rPr>
                <w:sz w:val="22"/>
                <w:szCs w:val="22"/>
              </w:rPr>
            </w:pPr>
          </w:p>
          <w:p w:rsidR="00A901FF" w:rsidRPr="003221CB" w:rsidRDefault="00A901FF" w:rsidP="005E41C4">
            <w:pPr>
              <w:jc w:val="both"/>
              <w:rPr>
                <w:sz w:val="22"/>
                <w:szCs w:val="22"/>
              </w:rPr>
            </w:pPr>
          </w:p>
          <w:p w:rsidR="00A901FF" w:rsidRPr="003221CB" w:rsidRDefault="00A901FF" w:rsidP="005E41C4">
            <w:pPr>
              <w:jc w:val="both"/>
              <w:rPr>
                <w:sz w:val="22"/>
                <w:szCs w:val="22"/>
              </w:rPr>
            </w:pPr>
          </w:p>
          <w:p w:rsidR="00A901FF" w:rsidRPr="003221CB" w:rsidRDefault="00A901FF" w:rsidP="005E41C4">
            <w:pPr>
              <w:jc w:val="both"/>
              <w:rPr>
                <w:rFonts w:eastAsia="Calibri"/>
                <w:b/>
                <w:bCs/>
                <w:sz w:val="22"/>
                <w:szCs w:val="22"/>
              </w:rPr>
            </w:pPr>
          </w:p>
        </w:tc>
        <w:tc>
          <w:tcPr>
            <w:tcW w:w="3402" w:type="dxa"/>
            <w:tcBorders>
              <w:bottom w:val="single" w:sz="4" w:space="0" w:color="auto"/>
            </w:tcBorders>
          </w:tcPr>
          <w:p w:rsidR="00A901FF" w:rsidRPr="003221CB" w:rsidRDefault="00A901FF" w:rsidP="005E41C4">
            <w:pPr>
              <w:jc w:val="both"/>
              <w:rPr>
                <w:sz w:val="22"/>
                <w:szCs w:val="22"/>
              </w:rPr>
            </w:pPr>
            <w:r w:rsidRPr="003221CB">
              <w:rPr>
                <w:sz w:val="22"/>
                <w:szCs w:val="22"/>
              </w:rPr>
              <w:t>Implicare redusă a partenerilor locali cooptaţi în parteneriat</w:t>
            </w:r>
          </w:p>
          <w:p w:rsidR="00A901FF" w:rsidRPr="003221CB" w:rsidRDefault="00A901FF" w:rsidP="005E41C4">
            <w:pPr>
              <w:jc w:val="both"/>
              <w:rPr>
                <w:sz w:val="22"/>
                <w:szCs w:val="22"/>
              </w:rPr>
            </w:pPr>
            <w:r w:rsidRPr="003221CB">
              <w:rPr>
                <w:sz w:val="22"/>
                <w:szCs w:val="22"/>
              </w:rPr>
              <w:t>Dificultatea organizării misiunilor de lucru cauzate de agendele de lucru diferite ale partenerilor, sau a altor factori reportarea acestora sau anularea</w:t>
            </w:r>
          </w:p>
          <w:p w:rsidR="00A901FF" w:rsidRPr="003221CB" w:rsidRDefault="00A901FF" w:rsidP="005E41C4">
            <w:pPr>
              <w:jc w:val="both"/>
              <w:rPr>
                <w:sz w:val="22"/>
                <w:szCs w:val="22"/>
              </w:rPr>
            </w:pPr>
            <w:r w:rsidRPr="003221CB">
              <w:rPr>
                <w:sz w:val="22"/>
                <w:szCs w:val="22"/>
              </w:rPr>
              <w:t>Insuficienţa fondurilor bugetare</w:t>
            </w:r>
          </w:p>
        </w:tc>
      </w:tr>
      <w:tr w:rsidR="00A901FF" w:rsidRPr="003221CB" w:rsidTr="008D5DAB">
        <w:trPr>
          <w:trHeight w:val="977"/>
        </w:trPr>
        <w:tc>
          <w:tcPr>
            <w:tcW w:w="2978" w:type="dxa"/>
            <w:tcBorders>
              <w:bottom w:val="single" w:sz="4" w:space="0" w:color="auto"/>
            </w:tcBorders>
            <w:vAlign w:val="center"/>
          </w:tcPr>
          <w:p w:rsidR="00A901FF" w:rsidRPr="003221CB" w:rsidRDefault="00A901FF" w:rsidP="005E41C4">
            <w:pPr>
              <w:numPr>
                <w:ilvl w:val="0"/>
                <w:numId w:val="14"/>
              </w:numPr>
              <w:ind w:left="0"/>
              <w:jc w:val="both"/>
              <w:rPr>
                <w:rStyle w:val="CharacterStyle1"/>
                <w:rFonts w:ascii="Times New Roman" w:hAnsi="Times New Roman" w:cs="Times New Roman"/>
                <w:b/>
              </w:rPr>
            </w:pPr>
            <w:r w:rsidRPr="003221CB">
              <w:rPr>
                <w:sz w:val="22"/>
                <w:szCs w:val="22"/>
              </w:rPr>
              <w:t>Folosirea tehnologiei informaționale în vederea imbunătățirii circulației informațiilor la toate nivelurile instituției.</w:t>
            </w:r>
          </w:p>
        </w:tc>
        <w:tc>
          <w:tcPr>
            <w:tcW w:w="5528" w:type="dxa"/>
          </w:tcPr>
          <w:p w:rsidR="00A901FF" w:rsidRPr="003221CB" w:rsidRDefault="00A901FF" w:rsidP="005E41C4">
            <w:pPr>
              <w:numPr>
                <w:ilvl w:val="0"/>
                <w:numId w:val="49"/>
              </w:numPr>
              <w:ind w:left="0"/>
              <w:jc w:val="both"/>
              <w:rPr>
                <w:sz w:val="22"/>
                <w:szCs w:val="22"/>
              </w:rPr>
            </w:pPr>
            <w:r w:rsidRPr="003221CB">
              <w:rPr>
                <w:sz w:val="22"/>
                <w:szCs w:val="22"/>
              </w:rPr>
              <w:t>Gestionarea activității de înregistrare a documenteleor prin aplicația REGISTA</w:t>
            </w:r>
          </w:p>
          <w:p w:rsidR="00A901FF" w:rsidRPr="003221CB" w:rsidRDefault="00A901FF" w:rsidP="005E41C4">
            <w:pPr>
              <w:jc w:val="both"/>
              <w:rPr>
                <w:rFonts w:eastAsia="Calibri"/>
                <w:bCs/>
                <w:sz w:val="22"/>
                <w:szCs w:val="22"/>
              </w:rPr>
            </w:pPr>
            <w:r w:rsidRPr="003221CB">
              <w:rPr>
                <w:rFonts w:eastAsia="Calibri"/>
                <w:bCs/>
                <w:sz w:val="22"/>
                <w:szCs w:val="22"/>
              </w:rPr>
              <w:t>Asigurarea circuitului corespondenței prin Poșta Română și Poșta Militară.</w:t>
            </w:r>
          </w:p>
        </w:tc>
        <w:tc>
          <w:tcPr>
            <w:tcW w:w="3685" w:type="dxa"/>
            <w:shd w:val="clear" w:color="auto" w:fill="auto"/>
          </w:tcPr>
          <w:p w:rsidR="00A901FF" w:rsidRPr="003221CB" w:rsidRDefault="00A901FF" w:rsidP="005E41C4">
            <w:pPr>
              <w:jc w:val="both"/>
              <w:rPr>
                <w:rFonts w:eastAsia="Calibri"/>
                <w:bCs/>
                <w:sz w:val="22"/>
                <w:szCs w:val="22"/>
              </w:rPr>
            </w:pPr>
            <w:r w:rsidRPr="003221CB">
              <w:rPr>
                <w:rFonts w:eastAsia="Calibri"/>
                <w:bCs/>
                <w:sz w:val="22"/>
                <w:szCs w:val="22"/>
              </w:rPr>
              <w:t>Imposibilitatea utilizării aplicației REGISTA</w:t>
            </w:r>
          </w:p>
          <w:p w:rsidR="00A901FF" w:rsidRPr="003221CB" w:rsidRDefault="00A901FF" w:rsidP="005E41C4">
            <w:pPr>
              <w:jc w:val="both"/>
              <w:rPr>
                <w:rFonts w:eastAsia="Calibri"/>
                <w:bCs/>
                <w:sz w:val="22"/>
                <w:szCs w:val="22"/>
              </w:rPr>
            </w:pPr>
            <w:r w:rsidRPr="003221CB">
              <w:rPr>
                <w:rFonts w:eastAsia="Calibri"/>
                <w:bCs/>
                <w:sz w:val="22"/>
                <w:szCs w:val="22"/>
              </w:rPr>
              <w:t>Livrarea cu întârziere a corespondenței</w:t>
            </w:r>
          </w:p>
        </w:tc>
        <w:tc>
          <w:tcPr>
            <w:tcW w:w="3402" w:type="dxa"/>
          </w:tcPr>
          <w:p w:rsidR="00A901FF" w:rsidRPr="003221CB" w:rsidRDefault="00A901FF" w:rsidP="005E41C4">
            <w:pPr>
              <w:jc w:val="both"/>
              <w:rPr>
                <w:rFonts w:eastAsia="Calibri"/>
                <w:bCs/>
                <w:sz w:val="22"/>
                <w:szCs w:val="22"/>
              </w:rPr>
            </w:pPr>
            <w:r w:rsidRPr="003221CB">
              <w:rPr>
                <w:rFonts w:eastAsia="Calibri"/>
                <w:bCs/>
                <w:sz w:val="22"/>
                <w:szCs w:val="22"/>
              </w:rPr>
              <w:t>Funcționarea defectuoasă a aplicației</w:t>
            </w:r>
          </w:p>
          <w:p w:rsidR="00A901FF" w:rsidRPr="003221CB" w:rsidRDefault="00A901FF" w:rsidP="005E41C4">
            <w:pPr>
              <w:jc w:val="both"/>
              <w:rPr>
                <w:rFonts w:eastAsia="Calibri"/>
                <w:bCs/>
                <w:sz w:val="22"/>
                <w:szCs w:val="22"/>
              </w:rPr>
            </w:pPr>
            <w:r w:rsidRPr="003221CB">
              <w:rPr>
                <w:rFonts w:eastAsia="Calibri"/>
                <w:bCs/>
                <w:sz w:val="22"/>
                <w:szCs w:val="22"/>
              </w:rPr>
              <w:t>Adresa greșită a destinataralului</w:t>
            </w:r>
          </w:p>
          <w:p w:rsidR="00A901FF" w:rsidRPr="003221CB" w:rsidRDefault="00A901FF" w:rsidP="005E41C4">
            <w:pPr>
              <w:jc w:val="both"/>
              <w:rPr>
                <w:rFonts w:eastAsia="Calibri"/>
                <w:bCs/>
                <w:sz w:val="22"/>
                <w:szCs w:val="22"/>
              </w:rPr>
            </w:pPr>
            <w:r w:rsidRPr="003221CB">
              <w:rPr>
                <w:rFonts w:eastAsia="Calibri"/>
                <w:bCs/>
                <w:sz w:val="22"/>
                <w:szCs w:val="22"/>
              </w:rPr>
              <w:t>Neîndeplinirea sarcinilor de serviciu de către funcționari/ sarcinilor furnizorului de servicii</w:t>
            </w:r>
          </w:p>
        </w:tc>
      </w:tr>
      <w:tr w:rsidR="00A901FF" w:rsidRPr="003221CB" w:rsidTr="008D5DAB">
        <w:trPr>
          <w:trHeight w:val="977"/>
        </w:trPr>
        <w:tc>
          <w:tcPr>
            <w:tcW w:w="2978" w:type="dxa"/>
            <w:tcBorders>
              <w:bottom w:val="single" w:sz="4" w:space="0" w:color="auto"/>
            </w:tcBorders>
            <w:vAlign w:val="center"/>
          </w:tcPr>
          <w:p w:rsidR="00A901FF" w:rsidRPr="003221CB" w:rsidRDefault="00A901FF" w:rsidP="005E41C4">
            <w:pPr>
              <w:pStyle w:val="Style1"/>
              <w:tabs>
                <w:tab w:val="left" w:pos="600"/>
              </w:tabs>
              <w:adjustRightInd/>
              <w:jc w:val="both"/>
              <w:rPr>
                <w:sz w:val="22"/>
                <w:szCs w:val="22"/>
              </w:rPr>
            </w:pPr>
            <w:r w:rsidRPr="003221CB">
              <w:rPr>
                <w:sz w:val="22"/>
                <w:szCs w:val="22"/>
              </w:rPr>
              <w:t>Asigurarea serviciilor de informare suport a publicului la sediul instituției</w:t>
            </w:r>
          </w:p>
        </w:tc>
        <w:tc>
          <w:tcPr>
            <w:tcW w:w="5528" w:type="dxa"/>
          </w:tcPr>
          <w:p w:rsidR="00A901FF" w:rsidRPr="003221CB" w:rsidRDefault="00A901FF" w:rsidP="005E41C4">
            <w:pPr>
              <w:numPr>
                <w:ilvl w:val="0"/>
                <w:numId w:val="49"/>
              </w:numPr>
              <w:ind w:left="0"/>
              <w:jc w:val="both"/>
              <w:rPr>
                <w:sz w:val="22"/>
                <w:szCs w:val="22"/>
              </w:rPr>
            </w:pPr>
            <w:r w:rsidRPr="003221CB">
              <w:rPr>
                <w:sz w:val="22"/>
                <w:szCs w:val="22"/>
              </w:rPr>
              <w:t>Asigurarea audiențelor acordate cetățenilor de către conducerea instituției</w:t>
            </w:r>
          </w:p>
          <w:p w:rsidR="00A901FF" w:rsidRPr="003221CB" w:rsidRDefault="00A901FF" w:rsidP="005E41C4">
            <w:pPr>
              <w:numPr>
                <w:ilvl w:val="0"/>
                <w:numId w:val="49"/>
              </w:numPr>
              <w:ind w:left="0"/>
              <w:jc w:val="both"/>
              <w:rPr>
                <w:sz w:val="22"/>
                <w:szCs w:val="22"/>
              </w:rPr>
            </w:pPr>
            <w:r w:rsidRPr="003221CB">
              <w:rPr>
                <w:sz w:val="22"/>
                <w:szCs w:val="22"/>
              </w:rPr>
              <w:t>Asigurarea relației cu publicul și furnizarea de informații</w:t>
            </w:r>
          </w:p>
        </w:tc>
        <w:tc>
          <w:tcPr>
            <w:tcW w:w="3685" w:type="dxa"/>
            <w:shd w:val="clear" w:color="auto" w:fill="auto"/>
          </w:tcPr>
          <w:p w:rsidR="00A901FF" w:rsidRPr="003221CB" w:rsidRDefault="00A901FF" w:rsidP="005E41C4">
            <w:pPr>
              <w:jc w:val="both"/>
              <w:rPr>
                <w:rFonts w:eastAsia="Calibri"/>
                <w:bCs/>
                <w:sz w:val="22"/>
                <w:szCs w:val="22"/>
              </w:rPr>
            </w:pPr>
            <w:r w:rsidRPr="003221CB">
              <w:rPr>
                <w:rFonts w:eastAsia="Calibri"/>
                <w:bCs/>
                <w:sz w:val="22"/>
                <w:szCs w:val="22"/>
              </w:rPr>
              <w:t>Acordarea de informații insuficiente sau eronate</w:t>
            </w:r>
          </w:p>
        </w:tc>
        <w:tc>
          <w:tcPr>
            <w:tcW w:w="3402" w:type="dxa"/>
          </w:tcPr>
          <w:p w:rsidR="00A901FF" w:rsidRPr="003221CB" w:rsidRDefault="00A901FF" w:rsidP="005E41C4">
            <w:pPr>
              <w:jc w:val="both"/>
              <w:rPr>
                <w:rFonts w:eastAsia="Calibri"/>
                <w:bCs/>
                <w:sz w:val="22"/>
                <w:szCs w:val="22"/>
              </w:rPr>
            </w:pPr>
            <w:r w:rsidRPr="003221CB">
              <w:rPr>
                <w:rFonts w:eastAsia="Calibri"/>
                <w:bCs/>
                <w:sz w:val="22"/>
                <w:szCs w:val="22"/>
              </w:rPr>
              <w:t>Dezinteres din partea funcționarilor publici care oferă informații, neverificarea informației date</w:t>
            </w:r>
          </w:p>
          <w:p w:rsidR="00A901FF" w:rsidRPr="003221CB" w:rsidRDefault="00A901FF" w:rsidP="005E41C4">
            <w:pPr>
              <w:jc w:val="both"/>
              <w:rPr>
                <w:rFonts w:eastAsia="Calibri"/>
                <w:bCs/>
                <w:sz w:val="22"/>
                <w:szCs w:val="22"/>
              </w:rPr>
            </w:pPr>
            <w:r w:rsidRPr="003221CB">
              <w:rPr>
                <w:rFonts w:eastAsia="Calibri"/>
                <w:bCs/>
                <w:sz w:val="22"/>
                <w:szCs w:val="22"/>
              </w:rPr>
              <w:t>Lipsa cadrului legislativ care sa permită soluționarea cererilor</w:t>
            </w:r>
          </w:p>
        </w:tc>
      </w:tr>
      <w:tr w:rsidR="00A901FF" w:rsidRPr="003221CB" w:rsidTr="008D5DAB">
        <w:trPr>
          <w:trHeight w:val="1215"/>
        </w:trPr>
        <w:tc>
          <w:tcPr>
            <w:tcW w:w="2978" w:type="dxa"/>
            <w:tcBorders>
              <w:bottom w:val="single" w:sz="4" w:space="0" w:color="auto"/>
            </w:tcBorders>
            <w:vAlign w:val="center"/>
          </w:tcPr>
          <w:p w:rsidR="00A901FF" w:rsidRPr="003221CB" w:rsidRDefault="00A901FF" w:rsidP="005E41C4">
            <w:pPr>
              <w:numPr>
                <w:ilvl w:val="0"/>
                <w:numId w:val="14"/>
              </w:numPr>
              <w:ind w:left="0"/>
              <w:jc w:val="both"/>
              <w:rPr>
                <w:b/>
                <w:sz w:val="22"/>
                <w:szCs w:val="22"/>
              </w:rPr>
            </w:pPr>
            <w:r w:rsidRPr="003221CB">
              <w:rPr>
                <w:rFonts w:eastAsia="Calibri"/>
                <w:bCs/>
                <w:sz w:val="22"/>
                <w:szCs w:val="22"/>
              </w:rPr>
              <w:t xml:space="preserve">Auditarea cel puţin o dată la </w:t>
            </w:r>
          </w:p>
          <w:p w:rsidR="00A901FF" w:rsidRPr="003221CB" w:rsidRDefault="00A901FF" w:rsidP="005E41C4">
            <w:pPr>
              <w:numPr>
                <w:ilvl w:val="0"/>
                <w:numId w:val="14"/>
              </w:numPr>
              <w:ind w:left="0"/>
              <w:jc w:val="both"/>
              <w:rPr>
                <w:b/>
                <w:sz w:val="22"/>
                <w:szCs w:val="22"/>
              </w:rPr>
            </w:pPr>
            <w:r w:rsidRPr="003221CB">
              <w:rPr>
                <w:rFonts w:eastAsia="Calibri"/>
                <w:bCs/>
                <w:sz w:val="22"/>
                <w:szCs w:val="22"/>
              </w:rPr>
              <w:t>3 ani</w:t>
            </w:r>
            <w:r w:rsidRPr="003221CB">
              <w:rPr>
                <w:sz w:val="22"/>
                <w:szCs w:val="22"/>
              </w:rPr>
              <w:t xml:space="preserve"> a activităţilor desfăşurate în cadrul entităţilor publice pentru care Serviciului Audit Public Intern asigură funcţia de audit;</w:t>
            </w:r>
          </w:p>
        </w:tc>
        <w:tc>
          <w:tcPr>
            <w:tcW w:w="5528" w:type="dxa"/>
          </w:tcPr>
          <w:p w:rsidR="00A901FF" w:rsidRPr="003221CB" w:rsidRDefault="00A901FF" w:rsidP="005E41C4">
            <w:pPr>
              <w:jc w:val="both"/>
              <w:rPr>
                <w:sz w:val="22"/>
                <w:szCs w:val="22"/>
              </w:rPr>
            </w:pPr>
          </w:p>
          <w:p w:rsidR="00A901FF" w:rsidRPr="003221CB" w:rsidRDefault="00A901FF" w:rsidP="005E41C4">
            <w:pPr>
              <w:numPr>
                <w:ilvl w:val="0"/>
                <w:numId w:val="14"/>
              </w:numPr>
              <w:tabs>
                <w:tab w:val="left" w:pos="602"/>
              </w:tabs>
              <w:ind w:left="0"/>
              <w:jc w:val="both"/>
              <w:rPr>
                <w:sz w:val="22"/>
                <w:szCs w:val="22"/>
              </w:rPr>
            </w:pPr>
            <w:r w:rsidRPr="003221CB">
              <w:rPr>
                <w:sz w:val="22"/>
                <w:szCs w:val="22"/>
              </w:rPr>
              <w:t>Planificarea strategică a activității de audit public intern;</w:t>
            </w:r>
          </w:p>
          <w:p w:rsidR="00A901FF" w:rsidRPr="003221CB" w:rsidRDefault="00A901FF" w:rsidP="005E41C4">
            <w:pPr>
              <w:numPr>
                <w:ilvl w:val="0"/>
                <w:numId w:val="14"/>
              </w:numPr>
              <w:tabs>
                <w:tab w:val="left" w:pos="602"/>
              </w:tabs>
              <w:ind w:left="0"/>
              <w:jc w:val="both"/>
              <w:rPr>
                <w:sz w:val="22"/>
                <w:szCs w:val="22"/>
              </w:rPr>
            </w:pPr>
            <w:r w:rsidRPr="003221CB">
              <w:rPr>
                <w:sz w:val="22"/>
                <w:szCs w:val="22"/>
              </w:rPr>
              <w:t>Planificarea anuală a activității de audit public intern;</w:t>
            </w:r>
          </w:p>
          <w:p w:rsidR="00A901FF" w:rsidRPr="003221CB" w:rsidRDefault="00A901FF" w:rsidP="005E41C4">
            <w:pPr>
              <w:jc w:val="both"/>
              <w:rPr>
                <w:sz w:val="22"/>
                <w:szCs w:val="22"/>
              </w:rPr>
            </w:pPr>
          </w:p>
          <w:p w:rsidR="00A901FF" w:rsidRPr="003221CB" w:rsidRDefault="00A901FF" w:rsidP="005E41C4">
            <w:pPr>
              <w:jc w:val="both"/>
              <w:rPr>
                <w:sz w:val="22"/>
                <w:szCs w:val="22"/>
              </w:rPr>
            </w:pPr>
          </w:p>
        </w:tc>
        <w:tc>
          <w:tcPr>
            <w:tcW w:w="3685" w:type="dxa"/>
            <w:shd w:val="clear" w:color="auto" w:fill="auto"/>
          </w:tcPr>
          <w:p w:rsidR="00A901FF" w:rsidRPr="003221CB" w:rsidRDefault="00A901FF" w:rsidP="005E41C4">
            <w:pPr>
              <w:pStyle w:val="NormalWeb"/>
              <w:rPr>
                <w:sz w:val="22"/>
                <w:szCs w:val="22"/>
              </w:rPr>
            </w:pPr>
            <w:r w:rsidRPr="003221CB">
              <w:rPr>
                <w:sz w:val="22"/>
                <w:szCs w:val="22"/>
              </w:rPr>
              <w:t xml:space="preserve">Neacoperirea cu personal a tuturor posturilor aprobate pentru structura de audit public intern. </w:t>
            </w:r>
          </w:p>
        </w:tc>
        <w:tc>
          <w:tcPr>
            <w:tcW w:w="3402" w:type="dxa"/>
          </w:tcPr>
          <w:p w:rsidR="00A901FF" w:rsidRPr="003221CB" w:rsidRDefault="00A901FF" w:rsidP="005E41C4">
            <w:pPr>
              <w:pStyle w:val="NormalWeb"/>
              <w:rPr>
                <w:sz w:val="22"/>
                <w:szCs w:val="22"/>
              </w:rPr>
            </w:pPr>
            <w:r w:rsidRPr="003221CB">
              <w:rPr>
                <w:sz w:val="22"/>
                <w:szCs w:val="22"/>
              </w:rPr>
              <w:t>Vacantarea posturilor conform legii (pensionare, plecari la cerere, demisii, intreruperi temporare, etc.)</w:t>
            </w:r>
          </w:p>
        </w:tc>
      </w:tr>
      <w:tr w:rsidR="00A901FF" w:rsidRPr="003221CB" w:rsidTr="008D5DAB">
        <w:trPr>
          <w:trHeight w:val="870"/>
        </w:trPr>
        <w:tc>
          <w:tcPr>
            <w:tcW w:w="2978" w:type="dxa"/>
            <w:tcBorders>
              <w:bottom w:val="single" w:sz="4" w:space="0" w:color="auto"/>
            </w:tcBorders>
            <w:vAlign w:val="center"/>
          </w:tcPr>
          <w:p w:rsidR="00A901FF" w:rsidRPr="003221CB" w:rsidRDefault="00A901FF" w:rsidP="005E41C4">
            <w:pPr>
              <w:numPr>
                <w:ilvl w:val="0"/>
                <w:numId w:val="14"/>
              </w:numPr>
              <w:ind w:left="0"/>
              <w:jc w:val="both"/>
              <w:rPr>
                <w:b/>
                <w:sz w:val="22"/>
                <w:szCs w:val="22"/>
              </w:rPr>
            </w:pPr>
            <w:r w:rsidRPr="003221CB">
              <w:rPr>
                <w:sz w:val="22"/>
                <w:szCs w:val="22"/>
              </w:rPr>
              <w:t>Executarea în integralitate a planurilor anuale şi multianuale de audit public intern aprobate;</w:t>
            </w:r>
          </w:p>
          <w:p w:rsidR="00A901FF" w:rsidRPr="003221CB" w:rsidRDefault="00A901FF" w:rsidP="005E41C4">
            <w:pPr>
              <w:jc w:val="both"/>
              <w:rPr>
                <w:rFonts w:eastAsia="Calibri"/>
                <w:bCs/>
                <w:sz w:val="22"/>
                <w:szCs w:val="22"/>
              </w:rPr>
            </w:pPr>
          </w:p>
        </w:tc>
        <w:tc>
          <w:tcPr>
            <w:tcW w:w="5528" w:type="dxa"/>
          </w:tcPr>
          <w:p w:rsidR="00A901FF" w:rsidRPr="003221CB" w:rsidRDefault="00A901FF" w:rsidP="005E41C4">
            <w:pPr>
              <w:numPr>
                <w:ilvl w:val="0"/>
                <w:numId w:val="14"/>
              </w:numPr>
              <w:ind w:left="0"/>
              <w:jc w:val="both"/>
              <w:rPr>
                <w:sz w:val="22"/>
                <w:szCs w:val="22"/>
              </w:rPr>
            </w:pPr>
            <w:r w:rsidRPr="003221CB">
              <w:rPr>
                <w:sz w:val="22"/>
                <w:szCs w:val="22"/>
              </w:rPr>
              <w:t>Efectuarea misiunilor de audit public intern în conformitate cu planurile de audit aprobate, în conformitate cu prevederile legislative în vigoare, normele și procedurile proprii aprobate;</w:t>
            </w:r>
          </w:p>
          <w:p w:rsidR="00A901FF" w:rsidRPr="003221CB" w:rsidRDefault="00A901FF" w:rsidP="005E41C4">
            <w:pPr>
              <w:numPr>
                <w:ilvl w:val="0"/>
                <w:numId w:val="14"/>
              </w:numPr>
              <w:ind w:left="0"/>
              <w:jc w:val="both"/>
              <w:rPr>
                <w:sz w:val="22"/>
                <w:szCs w:val="22"/>
              </w:rPr>
            </w:pPr>
            <w:r w:rsidRPr="003221CB">
              <w:rPr>
                <w:sz w:val="22"/>
                <w:szCs w:val="22"/>
              </w:rPr>
              <w:t>Efectuarea de misiuni de audit ad-hoc, la cerera Președintelui Consiliului Județean Argeș;</w:t>
            </w:r>
          </w:p>
          <w:p w:rsidR="00A901FF" w:rsidRPr="003221CB" w:rsidRDefault="00A901FF" w:rsidP="005E41C4">
            <w:pPr>
              <w:numPr>
                <w:ilvl w:val="0"/>
                <w:numId w:val="14"/>
              </w:numPr>
              <w:ind w:left="0"/>
              <w:jc w:val="both"/>
              <w:rPr>
                <w:sz w:val="22"/>
                <w:szCs w:val="22"/>
              </w:rPr>
            </w:pPr>
            <w:r w:rsidRPr="003221CB">
              <w:rPr>
                <w:sz w:val="22"/>
                <w:szCs w:val="22"/>
              </w:rPr>
              <w:t xml:space="preserve">Urmărirea modului de implementare a recomandărilor formulate în </w:t>
            </w:r>
            <w:r w:rsidRPr="003221CB">
              <w:rPr>
                <w:i/>
                <w:sz w:val="22"/>
                <w:szCs w:val="22"/>
              </w:rPr>
              <w:t>rapoartele de audit</w:t>
            </w:r>
            <w:r w:rsidRPr="003221CB">
              <w:rPr>
                <w:sz w:val="22"/>
                <w:szCs w:val="22"/>
              </w:rPr>
              <w:t xml:space="preserve"> și raportarea rezultatelor activității de audit public intern;</w:t>
            </w:r>
          </w:p>
        </w:tc>
        <w:tc>
          <w:tcPr>
            <w:tcW w:w="3685" w:type="dxa"/>
            <w:shd w:val="clear" w:color="auto" w:fill="auto"/>
          </w:tcPr>
          <w:p w:rsidR="00A901FF" w:rsidRPr="003221CB" w:rsidRDefault="00A901FF" w:rsidP="005E41C4">
            <w:pPr>
              <w:pStyle w:val="NormalWeb"/>
              <w:rPr>
                <w:sz w:val="22"/>
                <w:szCs w:val="22"/>
              </w:rPr>
            </w:pPr>
            <w:r w:rsidRPr="003221CB">
              <w:rPr>
                <w:sz w:val="22"/>
                <w:szCs w:val="22"/>
              </w:rPr>
              <w:t xml:space="preserve">Nerealizarea tuturor misiunilor de audit planificate. </w:t>
            </w:r>
          </w:p>
          <w:p w:rsidR="00A901FF" w:rsidRPr="003221CB" w:rsidRDefault="00A901FF" w:rsidP="005E41C4">
            <w:pPr>
              <w:numPr>
                <w:ilvl w:val="0"/>
                <w:numId w:val="14"/>
              </w:numPr>
              <w:ind w:left="0"/>
              <w:jc w:val="both"/>
              <w:rPr>
                <w:sz w:val="22"/>
                <w:szCs w:val="22"/>
              </w:rPr>
            </w:pPr>
          </w:p>
        </w:tc>
        <w:tc>
          <w:tcPr>
            <w:tcW w:w="3402" w:type="dxa"/>
          </w:tcPr>
          <w:p w:rsidR="00A901FF" w:rsidRPr="003221CB" w:rsidRDefault="00A901FF" w:rsidP="005E41C4">
            <w:pPr>
              <w:pStyle w:val="NormalWeb"/>
              <w:rPr>
                <w:sz w:val="22"/>
                <w:szCs w:val="22"/>
              </w:rPr>
            </w:pPr>
            <w:r w:rsidRPr="003221CB">
              <w:rPr>
                <w:sz w:val="22"/>
                <w:szCs w:val="22"/>
              </w:rPr>
              <w:t xml:space="preserve">Efectuarea/prioritizarea de misiuni de audit ad-hoc versus misiuni planificate, poate condunce la realizarea în exces a unor misiuni de audit ad-hoc cu nivel de risc scăzut și renunțarea la misiuni de audit planificate. * Activitățile non-audit sau întreruperi în realizarea misiunilor de audit, care conduc la nerespectarea termenelor de realizare a misiunii sau nerespectarea Planului de audit. * Scăderea capacității de audit; </w:t>
            </w:r>
          </w:p>
        </w:tc>
      </w:tr>
      <w:tr w:rsidR="00A901FF" w:rsidRPr="003221CB" w:rsidTr="008D5DAB">
        <w:trPr>
          <w:trHeight w:val="1473"/>
        </w:trPr>
        <w:tc>
          <w:tcPr>
            <w:tcW w:w="2978" w:type="dxa"/>
            <w:tcBorders>
              <w:bottom w:val="single" w:sz="4" w:space="0" w:color="auto"/>
            </w:tcBorders>
            <w:vAlign w:val="center"/>
          </w:tcPr>
          <w:p w:rsidR="00A901FF" w:rsidRPr="003221CB" w:rsidRDefault="00A901FF" w:rsidP="005E41C4">
            <w:pPr>
              <w:numPr>
                <w:ilvl w:val="0"/>
                <w:numId w:val="14"/>
              </w:numPr>
              <w:ind w:left="0"/>
              <w:jc w:val="both"/>
              <w:rPr>
                <w:sz w:val="22"/>
                <w:szCs w:val="22"/>
              </w:rPr>
            </w:pPr>
            <w:r w:rsidRPr="003221CB">
              <w:rPr>
                <w:sz w:val="22"/>
                <w:szCs w:val="22"/>
              </w:rPr>
              <w:lastRenderedPageBreak/>
              <w:t>Oferirea de consiliere managementului, ori de câte ori se solicită, în vederea îmbunătăţirii sistemelor de management şi control.</w:t>
            </w:r>
          </w:p>
          <w:p w:rsidR="00A901FF" w:rsidRPr="003221CB" w:rsidRDefault="00A901FF" w:rsidP="005E41C4">
            <w:pPr>
              <w:jc w:val="both"/>
              <w:rPr>
                <w:sz w:val="22"/>
                <w:szCs w:val="22"/>
              </w:rPr>
            </w:pPr>
          </w:p>
        </w:tc>
        <w:tc>
          <w:tcPr>
            <w:tcW w:w="5528" w:type="dxa"/>
          </w:tcPr>
          <w:p w:rsidR="00A901FF" w:rsidRPr="003221CB" w:rsidRDefault="00A901FF" w:rsidP="005E41C4">
            <w:pPr>
              <w:jc w:val="both"/>
              <w:rPr>
                <w:sz w:val="22"/>
                <w:szCs w:val="22"/>
              </w:rPr>
            </w:pPr>
          </w:p>
          <w:p w:rsidR="00A901FF" w:rsidRPr="003221CB" w:rsidRDefault="00A901FF" w:rsidP="005E41C4">
            <w:pPr>
              <w:numPr>
                <w:ilvl w:val="0"/>
                <w:numId w:val="14"/>
              </w:numPr>
              <w:tabs>
                <w:tab w:val="left" w:pos="743"/>
              </w:tabs>
              <w:ind w:left="0"/>
              <w:jc w:val="both"/>
              <w:rPr>
                <w:sz w:val="22"/>
                <w:szCs w:val="22"/>
              </w:rPr>
            </w:pPr>
            <w:r w:rsidRPr="003221CB">
              <w:rPr>
                <w:sz w:val="22"/>
                <w:szCs w:val="22"/>
              </w:rPr>
              <w:t>Efectuare de misiuni de consiliere formalizată la cererea managementului;</w:t>
            </w:r>
          </w:p>
          <w:p w:rsidR="00A901FF" w:rsidRPr="003221CB" w:rsidRDefault="00A901FF" w:rsidP="005E41C4">
            <w:pPr>
              <w:numPr>
                <w:ilvl w:val="0"/>
                <w:numId w:val="14"/>
              </w:numPr>
              <w:tabs>
                <w:tab w:val="left" w:pos="318"/>
              </w:tabs>
              <w:ind w:left="0"/>
              <w:jc w:val="both"/>
              <w:rPr>
                <w:sz w:val="22"/>
                <w:szCs w:val="22"/>
              </w:rPr>
            </w:pPr>
            <w:r w:rsidRPr="003221CB">
              <w:rPr>
                <w:sz w:val="22"/>
                <w:szCs w:val="22"/>
              </w:rPr>
              <w:t xml:space="preserve">Urmărirea modului de implementare a recomandărilor formulate în </w:t>
            </w:r>
            <w:r w:rsidRPr="003221CB">
              <w:rPr>
                <w:i/>
                <w:sz w:val="22"/>
                <w:szCs w:val="22"/>
              </w:rPr>
              <w:t>rapoartele misiunilor consiliere</w:t>
            </w:r>
          </w:p>
        </w:tc>
        <w:tc>
          <w:tcPr>
            <w:tcW w:w="3685" w:type="dxa"/>
            <w:shd w:val="clear" w:color="auto" w:fill="auto"/>
          </w:tcPr>
          <w:p w:rsidR="00A901FF" w:rsidRPr="003221CB" w:rsidRDefault="00A901FF" w:rsidP="005E41C4">
            <w:pPr>
              <w:pStyle w:val="NormalWeb"/>
              <w:rPr>
                <w:sz w:val="22"/>
                <w:szCs w:val="22"/>
              </w:rPr>
            </w:pPr>
            <w:r w:rsidRPr="003221CB">
              <w:rPr>
                <w:sz w:val="22"/>
                <w:szCs w:val="22"/>
              </w:rPr>
              <w:t xml:space="preserve">Neprogramarea și/sau nerealizarea de misiuni de consiliere atunci când acestea au fost solicitate sau situația o impune. </w:t>
            </w:r>
          </w:p>
          <w:p w:rsidR="00A901FF" w:rsidRPr="003221CB" w:rsidRDefault="00A901FF" w:rsidP="005E41C4">
            <w:pPr>
              <w:jc w:val="both"/>
              <w:rPr>
                <w:sz w:val="22"/>
                <w:szCs w:val="22"/>
              </w:rPr>
            </w:pPr>
          </w:p>
        </w:tc>
        <w:tc>
          <w:tcPr>
            <w:tcW w:w="3402" w:type="dxa"/>
          </w:tcPr>
          <w:p w:rsidR="00A901FF" w:rsidRPr="003221CB" w:rsidRDefault="00A901FF" w:rsidP="005E41C4">
            <w:pPr>
              <w:pStyle w:val="NormalWeb"/>
              <w:rPr>
                <w:sz w:val="22"/>
                <w:szCs w:val="22"/>
              </w:rPr>
            </w:pPr>
            <w:r w:rsidRPr="003221CB">
              <w:rPr>
                <w:sz w:val="22"/>
                <w:szCs w:val="22"/>
              </w:rPr>
              <w:t xml:space="preserve">Capacitate de audit redusă care nu permite structurii de audit public intern planificarea sau realizarea unor astfel de misiuni de audit; Efectuarea/prioritizarea de misiuni de audit ad-hoc, regularitate, sistem, performanță. </w:t>
            </w:r>
          </w:p>
        </w:tc>
      </w:tr>
      <w:tr w:rsidR="00A901FF" w:rsidRPr="003221CB" w:rsidTr="008D5DAB">
        <w:trPr>
          <w:trHeight w:val="1257"/>
        </w:trPr>
        <w:tc>
          <w:tcPr>
            <w:tcW w:w="2978" w:type="dxa"/>
            <w:tcBorders>
              <w:bottom w:val="single" w:sz="4" w:space="0" w:color="auto"/>
            </w:tcBorders>
            <w:vAlign w:val="center"/>
          </w:tcPr>
          <w:p w:rsidR="00A901FF" w:rsidRPr="003221CB" w:rsidRDefault="00A901FF" w:rsidP="005E41C4">
            <w:pPr>
              <w:jc w:val="both"/>
              <w:rPr>
                <w:b/>
                <w:sz w:val="22"/>
                <w:szCs w:val="22"/>
              </w:rPr>
            </w:pPr>
            <w:r w:rsidRPr="003221CB">
              <w:rPr>
                <w:sz w:val="22"/>
                <w:szCs w:val="22"/>
              </w:rPr>
              <w:t>Implementarea standardelor de control intern managerial.</w:t>
            </w:r>
          </w:p>
          <w:p w:rsidR="00A901FF" w:rsidRPr="003221CB" w:rsidRDefault="00A901FF" w:rsidP="005E41C4">
            <w:pPr>
              <w:jc w:val="both"/>
              <w:rPr>
                <w:b/>
                <w:sz w:val="22"/>
                <w:szCs w:val="22"/>
              </w:rPr>
            </w:pPr>
          </w:p>
          <w:p w:rsidR="00A901FF" w:rsidRPr="003221CB" w:rsidRDefault="00A901FF" w:rsidP="005E41C4">
            <w:pPr>
              <w:jc w:val="both"/>
              <w:rPr>
                <w:sz w:val="22"/>
                <w:szCs w:val="22"/>
              </w:rPr>
            </w:pPr>
          </w:p>
        </w:tc>
        <w:tc>
          <w:tcPr>
            <w:tcW w:w="5528" w:type="dxa"/>
          </w:tcPr>
          <w:p w:rsidR="00A901FF" w:rsidRPr="003221CB" w:rsidRDefault="00A901FF" w:rsidP="005E41C4">
            <w:pPr>
              <w:numPr>
                <w:ilvl w:val="0"/>
                <w:numId w:val="26"/>
              </w:numPr>
              <w:ind w:left="0"/>
              <w:jc w:val="both"/>
              <w:rPr>
                <w:sz w:val="22"/>
                <w:szCs w:val="22"/>
              </w:rPr>
            </w:pPr>
            <w:r w:rsidRPr="003221CB">
              <w:rPr>
                <w:sz w:val="22"/>
                <w:szCs w:val="22"/>
              </w:rPr>
              <w:t>Elaborarea anuală a Programului de dezvoltare a sistemului de control intern/managerial al CJ Argeș</w:t>
            </w:r>
          </w:p>
          <w:p w:rsidR="00A901FF" w:rsidRPr="003221CB" w:rsidRDefault="00A901FF" w:rsidP="005E41C4">
            <w:pPr>
              <w:numPr>
                <w:ilvl w:val="0"/>
                <w:numId w:val="26"/>
              </w:numPr>
              <w:ind w:left="0"/>
              <w:jc w:val="both"/>
              <w:rPr>
                <w:sz w:val="22"/>
                <w:szCs w:val="22"/>
              </w:rPr>
            </w:pPr>
            <w:r w:rsidRPr="003221CB">
              <w:rPr>
                <w:sz w:val="22"/>
                <w:szCs w:val="22"/>
              </w:rPr>
              <w:t xml:space="preserve">Întocmirea raportărilor anuale privind progresele înregistrate cu privire la dezvoltarea sistemului de control intern managerial al CJ Argeș. </w:t>
            </w:r>
          </w:p>
          <w:p w:rsidR="00A901FF" w:rsidRPr="003221CB" w:rsidRDefault="00A901FF" w:rsidP="005E41C4">
            <w:pPr>
              <w:numPr>
                <w:ilvl w:val="0"/>
                <w:numId w:val="26"/>
              </w:numPr>
              <w:ind w:left="0"/>
              <w:jc w:val="both"/>
              <w:rPr>
                <w:sz w:val="22"/>
                <w:szCs w:val="22"/>
              </w:rPr>
            </w:pPr>
            <w:r w:rsidRPr="003221CB">
              <w:rPr>
                <w:sz w:val="22"/>
                <w:szCs w:val="22"/>
              </w:rPr>
              <w:t>Adoptarea și implementarea Hotărârilor Comisiei de Monitorizare.</w:t>
            </w:r>
          </w:p>
        </w:tc>
        <w:tc>
          <w:tcPr>
            <w:tcW w:w="3685" w:type="dxa"/>
            <w:shd w:val="clear" w:color="auto" w:fill="auto"/>
          </w:tcPr>
          <w:p w:rsidR="00A901FF" w:rsidRPr="003221CB" w:rsidRDefault="00A901FF" w:rsidP="005E41C4">
            <w:pPr>
              <w:numPr>
                <w:ilvl w:val="0"/>
                <w:numId w:val="26"/>
              </w:numPr>
              <w:ind w:left="0"/>
              <w:jc w:val="both"/>
              <w:rPr>
                <w:sz w:val="22"/>
                <w:szCs w:val="22"/>
              </w:rPr>
            </w:pPr>
            <w:r w:rsidRPr="003221CB">
              <w:rPr>
                <w:sz w:val="22"/>
                <w:szCs w:val="22"/>
              </w:rPr>
              <w:t>Neimplementarea Standardelor de control intern managerial la nivelul instituției</w:t>
            </w:r>
          </w:p>
          <w:p w:rsidR="00A901FF" w:rsidRPr="003221CB" w:rsidRDefault="00A901FF" w:rsidP="005E41C4">
            <w:pPr>
              <w:numPr>
                <w:ilvl w:val="0"/>
                <w:numId w:val="26"/>
              </w:numPr>
              <w:ind w:left="0"/>
              <w:jc w:val="both"/>
              <w:rPr>
                <w:sz w:val="22"/>
                <w:szCs w:val="22"/>
              </w:rPr>
            </w:pPr>
            <w:r w:rsidRPr="003221CB">
              <w:rPr>
                <w:sz w:val="22"/>
                <w:szCs w:val="22"/>
              </w:rPr>
              <w:t>Dese amânări în ducerea la îndeplinire a termenelor menționate în Programul de devoltare a sistemului de control intern/managerial al CJ Argeș</w:t>
            </w:r>
          </w:p>
          <w:p w:rsidR="00A901FF" w:rsidRPr="003221CB" w:rsidRDefault="00A901FF" w:rsidP="005E41C4">
            <w:pPr>
              <w:numPr>
                <w:ilvl w:val="0"/>
                <w:numId w:val="26"/>
              </w:numPr>
              <w:ind w:left="0"/>
              <w:jc w:val="both"/>
              <w:rPr>
                <w:sz w:val="22"/>
                <w:szCs w:val="22"/>
              </w:rPr>
            </w:pPr>
            <w:r w:rsidRPr="003221CB">
              <w:rPr>
                <w:sz w:val="22"/>
                <w:szCs w:val="22"/>
              </w:rPr>
              <w:t xml:space="preserve">Lipsa mobilizării în întocmirea documentației în domeniu din partea structurilor instituției sau a Secretarului CM  </w:t>
            </w:r>
          </w:p>
        </w:tc>
        <w:tc>
          <w:tcPr>
            <w:tcW w:w="3402" w:type="dxa"/>
          </w:tcPr>
          <w:p w:rsidR="00A901FF" w:rsidRPr="003221CB" w:rsidRDefault="00A901FF" w:rsidP="005E41C4">
            <w:pPr>
              <w:numPr>
                <w:ilvl w:val="0"/>
                <w:numId w:val="26"/>
              </w:numPr>
              <w:ind w:left="0"/>
              <w:jc w:val="both"/>
              <w:rPr>
                <w:sz w:val="22"/>
                <w:szCs w:val="22"/>
              </w:rPr>
            </w:pPr>
            <w:r w:rsidRPr="003221CB">
              <w:rPr>
                <w:sz w:val="22"/>
                <w:szCs w:val="22"/>
              </w:rPr>
              <w:t>Necunoasterea sau nerespectarea legislației în domeniu</w:t>
            </w:r>
          </w:p>
          <w:p w:rsidR="00A901FF" w:rsidRPr="003221CB" w:rsidRDefault="00A901FF" w:rsidP="005E41C4">
            <w:pPr>
              <w:numPr>
                <w:ilvl w:val="0"/>
                <w:numId w:val="26"/>
              </w:numPr>
              <w:ind w:left="0"/>
              <w:jc w:val="both"/>
              <w:rPr>
                <w:sz w:val="22"/>
                <w:szCs w:val="22"/>
              </w:rPr>
            </w:pPr>
            <w:r w:rsidRPr="003221CB">
              <w:rPr>
                <w:sz w:val="22"/>
                <w:szCs w:val="22"/>
              </w:rPr>
              <w:t xml:space="preserve">Absența implicării concrete în ducerea la îndeplinire a prevederilor legale în domeniu. </w:t>
            </w:r>
          </w:p>
        </w:tc>
      </w:tr>
      <w:tr w:rsidR="00A901FF" w:rsidRPr="003221CB" w:rsidTr="008D5DAB">
        <w:trPr>
          <w:trHeight w:val="1950"/>
        </w:trPr>
        <w:tc>
          <w:tcPr>
            <w:tcW w:w="2978" w:type="dxa"/>
            <w:tcBorders>
              <w:bottom w:val="single" w:sz="4" w:space="0" w:color="auto"/>
            </w:tcBorders>
            <w:vAlign w:val="center"/>
          </w:tcPr>
          <w:p w:rsidR="00A901FF" w:rsidRPr="003221CB" w:rsidRDefault="00A901FF" w:rsidP="005E41C4">
            <w:pPr>
              <w:numPr>
                <w:ilvl w:val="0"/>
                <w:numId w:val="14"/>
              </w:numPr>
              <w:ind w:left="0"/>
              <w:jc w:val="both"/>
              <w:rPr>
                <w:b/>
                <w:sz w:val="22"/>
                <w:szCs w:val="22"/>
              </w:rPr>
            </w:pPr>
            <w:r w:rsidRPr="003221CB">
              <w:rPr>
                <w:sz w:val="22"/>
                <w:szCs w:val="22"/>
              </w:rPr>
              <w:t xml:space="preserve">Asigurarea legăturilor de date cu ANAF/Ministere/Agenții Guvernamentale prin integrarea cu sistemul FOREXE BUG si CAB, implementat de Ministerul Finanțelor Publice. </w:t>
            </w:r>
          </w:p>
          <w:p w:rsidR="00A901FF" w:rsidRPr="003221CB" w:rsidRDefault="00A901FF" w:rsidP="005E41C4">
            <w:pPr>
              <w:jc w:val="both"/>
              <w:rPr>
                <w:sz w:val="22"/>
                <w:szCs w:val="22"/>
              </w:rPr>
            </w:pPr>
          </w:p>
        </w:tc>
        <w:tc>
          <w:tcPr>
            <w:tcW w:w="5528" w:type="dxa"/>
          </w:tcPr>
          <w:p w:rsidR="00A901FF" w:rsidRPr="003221CB" w:rsidRDefault="00A901FF" w:rsidP="005E41C4">
            <w:pPr>
              <w:numPr>
                <w:ilvl w:val="0"/>
                <w:numId w:val="50"/>
              </w:numPr>
              <w:ind w:left="0"/>
              <w:jc w:val="both"/>
              <w:rPr>
                <w:sz w:val="22"/>
                <w:szCs w:val="22"/>
              </w:rPr>
            </w:pPr>
            <w:r w:rsidRPr="003221CB">
              <w:rPr>
                <w:color w:val="000000"/>
                <w:sz w:val="22"/>
                <w:szCs w:val="22"/>
              </w:rPr>
              <w:t>Conectarea CJ Argeș la ,,Ghișeul .ro”</w:t>
            </w:r>
          </w:p>
          <w:p w:rsidR="00A901FF" w:rsidRPr="003221CB" w:rsidRDefault="00A901FF" w:rsidP="005E41C4">
            <w:pPr>
              <w:numPr>
                <w:ilvl w:val="0"/>
                <w:numId w:val="19"/>
              </w:numPr>
              <w:ind w:left="0"/>
              <w:jc w:val="both"/>
              <w:rPr>
                <w:sz w:val="22"/>
                <w:szCs w:val="22"/>
              </w:rPr>
            </w:pPr>
            <w:r w:rsidRPr="003221CB">
              <w:rPr>
                <w:color w:val="000000"/>
                <w:sz w:val="22"/>
                <w:szCs w:val="22"/>
              </w:rPr>
              <w:t>Integrarea cu sistemyul FOREXEBUG și CAB, implementat de Ministerul Finanțelor Publice</w:t>
            </w:r>
          </w:p>
          <w:p w:rsidR="00A901FF" w:rsidRPr="003221CB" w:rsidRDefault="00A901FF" w:rsidP="005E41C4">
            <w:pPr>
              <w:numPr>
                <w:ilvl w:val="0"/>
                <w:numId w:val="19"/>
              </w:numPr>
              <w:ind w:left="0"/>
              <w:jc w:val="both"/>
              <w:rPr>
                <w:sz w:val="22"/>
                <w:szCs w:val="22"/>
              </w:rPr>
            </w:pPr>
            <w:r w:rsidRPr="003221CB">
              <w:rPr>
                <w:color w:val="000000"/>
                <w:sz w:val="22"/>
                <w:szCs w:val="22"/>
              </w:rPr>
              <w:t>Înscriere și administrare “Punct Unic Contact”</w:t>
            </w:r>
          </w:p>
          <w:p w:rsidR="00A901FF" w:rsidRPr="003221CB" w:rsidRDefault="00A901FF" w:rsidP="005E41C4">
            <w:pPr>
              <w:numPr>
                <w:ilvl w:val="0"/>
                <w:numId w:val="19"/>
              </w:numPr>
              <w:ind w:left="0"/>
              <w:jc w:val="both"/>
              <w:rPr>
                <w:sz w:val="22"/>
                <w:szCs w:val="22"/>
              </w:rPr>
            </w:pPr>
            <w:r w:rsidRPr="003221CB">
              <w:rPr>
                <w:color w:val="000000"/>
                <w:sz w:val="22"/>
                <w:szCs w:val="22"/>
              </w:rPr>
              <w:t>Administrare acces site MDRAP</w:t>
            </w:r>
          </w:p>
        </w:tc>
        <w:tc>
          <w:tcPr>
            <w:tcW w:w="3685" w:type="dxa"/>
            <w:shd w:val="clear" w:color="auto" w:fill="auto"/>
          </w:tcPr>
          <w:p w:rsidR="00A901FF" w:rsidRPr="003221CB" w:rsidRDefault="00A901FF" w:rsidP="005E41C4">
            <w:pPr>
              <w:jc w:val="both"/>
              <w:rPr>
                <w:color w:val="000000"/>
                <w:sz w:val="22"/>
                <w:szCs w:val="22"/>
              </w:rPr>
            </w:pPr>
            <w:r w:rsidRPr="003221CB">
              <w:rPr>
                <w:color w:val="000000"/>
                <w:sz w:val="22"/>
                <w:szCs w:val="22"/>
              </w:rPr>
              <w:t>Nerealizarea schimbului de date între CJ Argeș și instituțiile guvernamentale.</w:t>
            </w:r>
          </w:p>
        </w:tc>
        <w:tc>
          <w:tcPr>
            <w:tcW w:w="3402" w:type="dxa"/>
          </w:tcPr>
          <w:p w:rsidR="00A901FF" w:rsidRPr="003221CB" w:rsidRDefault="00A901FF" w:rsidP="005E41C4">
            <w:pPr>
              <w:jc w:val="both"/>
              <w:rPr>
                <w:color w:val="000000"/>
                <w:sz w:val="22"/>
                <w:szCs w:val="22"/>
              </w:rPr>
            </w:pPr>
            <w:r w:rsidRPr="003221CB">
              <w:rPr>
                <w:color w:val="000000"/>
                <w:sz w:val="22"/>
                <w:szCs w:val="22"/>
              </w:rPr>
              <w:t>Incompatibilitate soft(platforme soft incompatibile)</w:t>
            </w:r>
          </w:p>
          <w:p w:rsidR="00A901FF" w:rsidRPr="003221CB" w:rsidRDefault="00A901FF" w:rsidP="005E41C4">
            <w:pPr>
              <w:jc w:val="both"/>
              <w:rPr>
                <w:color w:val="000000"/>
                <w:sz w:val="22"/>
                <w:szCs w:val="22"/>
              </w:rPr>
            </w:pPr>
            <w:r w:rsidRPr="003221CB">
              <w:rPr>
                <w:color w:val="000000"/>
                <w:sz w:val="22"/>
                <w:szCs w:val="22"/>
              </w:rPr>
              <w:t>Legătura de datenefuncțională(nefuncționare internet)</w:t>
            </w:r>
          </w:p>
          <w:p w:rsidR="00A901FF" w:rsidRPr="003221CB" w:rsidRDefault="00A901FF" w:rsidP="005E41C4">
            <w:pPr>
              <w:jc w:val="both"/>
              <w:rPr>
                <w:color w:val="000000"/>
                <w:sz w:val="22"/>
                <w:szCs w:val="22"/>
              </w:rPr>
            </w:pPr>
            <w:r w:rsidRPr="003221CB">
              <w:rPr>
                <w:color w:val="000000"/>
                <w:sz w:val="22"/>
                <w:szCs w:val="22"/>
              </w:rPr>
              <w:t>Refuzare drept de acces de către administratori rețele</w:t>
            </w:r>
          </w:p>
          <w:p w:rsidR="00A901FF" w:rsidRPr="003221CB" w:rsidRDefault="00A901FF" w:rsidP="005E41C4">
            <w:pPr>
              <w:jc w:val="both"/>
              <w:rPr>
                <w:color w:val="000000"/>
                <w:sz w:val="22"/>
                <w:szCs w:val="22"/>
              </w:rPr>
            </w:pPr>
            <w:r w:rsidRPr="003221CB">
              <w:rPr>
                <w:color w:val="000000"/>
                <w:sz w:val="22"/>
                <w:szCs w:val="22"/>
              </w:rPr>
              <w:t>Inconsistență date</w:t>
            </w:r>
          </w:p>
        </w:tc>
      </w:tr>
      <w:tr w:rsidR="00A901FF" w:rsidRPr="003221CB" w:rsidTr="008D5DAB">
        <w:trPr>
          <w:trHeight w:val="1381"/>
        </w:trPr>
        <w:tc>
          <w:tcPr>
            <w:tcW w:w="2978" w:type="dxa"/>
            <w:tcBorders>
              <w:bottom w:val="single" w:sz="4" w:space="0" w:color="auto"/>
            </w:tcBorders>
            <w:vAlign w:val="center"/>
          </w:tcPr>
          <w:p w:rsidR="00A901FF" w:rsidRPr="003221CB" w:rsidRDefault="00A901FF" w:rsidP="005E41C4">
            <w:pPr>
              <w:jc w:val="both"/>
              <w:rPr>
                <w:b/>
                <w:sz w:val="22"/>
                <w:szCs w:val="22"/>
              </w:rPr>
            </w:pPr>
          </w:p>
          <w:p w:rsidR="00A901FF" w:rsidRPr="003221CB" w:rsidRDefault="00A901FF" w:rsidP="005E41C4">
            <w:pPr>
              <w:numPr>
                <w:ilvl w:val="0"/>
                <w:numId w:val="14"/>
              </w:numPr>
              <w:ind w:left="0"/>
              <w:jc w:val="both"/>
              <w:rPr>
                <w:b/>
                <w:sz w:val="22"/>
                <w:szCs w:val="22"/>
              </w:rPr>
            </w:pPr>
            <w:r w:rsidRPr="003221CB">
              <w:rPr>
                <w:sz w:val="22"/>
                <w:szCs w:val="22"/>
              </w:rPr>
              <w:t>Actualizare/Modernizare programe informatice SII -DAVA</w:t>
            </w:r>
          </w:p>
          <w:p w:rsidR="00A901FF" w:rsidRPr="003221CB" w:rsidRDefault="00A901FF" w:rsidP="005E41C4">
            <w:pPr>
              <w:jc w:val="both"/>
              <w:rPr>
                <w:b/>
                <w:sz w:val="22"/>
                <w:szCs w:val="22"/>
              </w:rPr>
            </w:pPr>
          </w:p>
          <w:p w:rsidR="00A901FF" w:rsidRPr="003221CB" w:rsidRDefault="00A901FF" w:rsidP="005E41C4">
            <w:pPr>
              <w:jc w:val="both"/>
              <w:rPr>
                <w:sz w:val="22"/>
                <w:szCs w:val="22"/>
              </w:rPr>
            </w:pPr>
          </w:p>
        </w:tc>
        <w:tc>
          <w:tcPr>
            <w:tcW w:w="5528" w:type="dxa"/>
          </w:tcPr>
          <w:p w:rsidR="00A901FF" w:rsidRPr="003221CB" w:rsidRDefault="00A901FF" w:rsidP="005E41C4">
            <w:pPr>
              <w:jc w:val="both"/>
              <w:rPr>
                <w:sz w:val="22"/>
                <w:szCs w:val="22"/>
              </w:rPr>
            </w:pPr>
            <w:r w:rsidRPr="003221CB">
              <w:rPr>
                <w:color w:val="000000"/>
                <w:sz w:val="22"/>
                <w:szCs w:val="22"/>
              </w:rPr>
              <w:t xml:space="preserve">Accesul la arhiva actelor de satre civilă a </w:t>
            </w:r>
            <w:r w:rsidRPr="003221CB">
              <w:rPr>
                <w:sz w:val="22"/>
                <w:szCs w:val="22"/>
              </w:rPr>
              <w:t>tuturor primariilor aflate în proiect  , din aplicația Dava – Stare Civilă</w:t>
            </w:r>
            <w:r w:rsidRPr="003221CB">
              <w:rPr>
                <w:color w:val="000000"/>
                <w:sz w:val="22"/>
                <w:szCs w:val="22"/>
              </w:rPr>
              <w:t>.</w:t>
            </w:r>
          </w:p>
          <w:p w:rsidR="00A901FF" w:rsidRPr="003221CB" w:rsidRDefault="00A901FF" w:rsidP="005E41C4">
            <w:pPr>
              <w:numPr>
                <w:ilvl w:val="0"/>
                <w:numId w:val="19"/>
              </w:numPr>
              <w:ind w:left="0"/>
              <w:jc w:val="both"/>
              <w:rPr>
                <w:sz w:val="22"/>
                <w:szCs w:val="22"/>
              </w:rPr>
            </w:pPr>
            <w:r w:rsidRPr="003221CB">
              <w:rPr>
                <w:color w:val="000000"/>
                <w:sz w:val="22"/>
                <w:szCs w:val="22"/>
              </w:rPr>
              <w:t>Listare electronic certificate-Stare civilă</w:t>
            </w:r>
          </w:p>
          <w:p w:rsidR="00A901FF" w:rsidRPr="003221CB" w:rsidRDefault="00A901FF" w:rsidP="005E41C4">
            <w:pPr>
              <w:numPr>
                <w:ilvl w:val="0"/>
                <w:numId w:val="19"/>
              </w:numPr>
              <w:ind w:left="0"/>
              <w:jc w:val="both"/>
              <w:rPr>
                <w:sz w:val="22"/>
                <w:szCs w:val="22"/>
              </w:rPr>
            </w:pPr>
            <w:r w:rsidRPr="003221CB">
              <w:rPr>
                <w:color w:val="000000"/>
                <w:sz w:val="22"/>
                <w:szCs w:val="22"/>
              </w:rPr>
              <w:t>Realizarea conectării primăriilor la Sistemul Național de Plăți Online-Taxe și Impozite Locale conform adresei MF nr.11446/08.09.2011.</w:t>
            </w:r>
          </w:p>
        </w:tc>
        <w:tc>
          <w:tcPr>
            <w:tcW w:w="3685" w:type="dxa"/>
            <w:shd w:val="clear" w:color="auto" w:fill="auto"/>
          </w:tcPr>
          <w:p w:rsidR="00A901FF" w:rsidRPr="003221CB" w:rsidRDefault="00A901FF" w:rsidP="005E41C4">
            <w:pPr>
              <w:jc w:val="both"/>
              <w:rPr>
                <w:sz w:val="22"/>
                <w:szCs w:val="22"/>
              </w:rPr>
            </w:pPr>
            <w:r w:rsidRPr="003221CB">
              <w:rPr>
                <w:sz w:val="22"/>
                <w:szCs w:val="22"/>
              </w:rPr>
              <w:t>Nerealizare up-grade programe informatice de către dezvoltatorul software</w:t>
            </w:r>
          </w:p>
        </w:tc>
        <w:tc>
          <w:tcPr>
            <w:tcW w:w="3402" w:type="dxa"/>
          </w:tcPr>
          <w:p w:rsidR="00A901FF" w:rsidRPr="003221CB" w:rsidRDefault="00A901FF" w:rsidP="005E41C4">
            <w:pPr>
              <w:jc w:val="both"/>
              <w:rPr>
                <w:sz w:val="22"/>
                <w:szCs w:val="22"/>
              </w:rPr>
            </w:pPr>
            <w:r w:rsidRPr="003221CB">
              <w:rPr>
                <w:sz w:val="22"/>
                <w:szCs w:val="22"/>
              </w:rPr>
              <w:t>Legislație neclară și schimbată des</w:t>
            </w:r>
          </w:p>
          <w:p w:rsidR="00A901FF" w:rsidRPr="003221CB" w:rsidRDefault="00A901FF" w:rsidP="005E41C4">
            <w:pPr>
              <w:jc w:val="both"/>
              <w:rPr>
                <w:sz w:val="22"/>
                <w:szCs w:val="22"/>
              </w:rPr>
            </w:pPr>
            <w:r w:rsidRPr="003221CB">
              <w:rPr>
                <w:sz w:val="22"/>
                <w:szCs w:val="22"/>
              </w:rPr>
              <w:t>Incompatibilitate sisteme</w:t>
            </w:r>
          </w:p>
          <w:p w:rsidR="00A901FF" w:rsidRPr="003221CB" w:rsidRDefault="00A901FF" w:rsidP="005E41C4">
            <w:pPr>
              <w:jc w:val="both"/>
              <w:rPr>
                <w:sz w:val="22"/>
                <w:szCs w:val="22"/>
              </w:rPr>
            </w:pPr>
            <w:r w:rsidRPr="003221CB">
              <w:rPr>
                <w:sz w:val="22"/>
                <w:szCs w:val="22"/>
              </w:rPr>
              <w:t>Factorul uman(inexistența dorinței de schimbare)</w:t>
            </w:r>
          </w:p>
          <w:p w:rsidR="00A901FF" w:rsidRPr="003221CB" w:rsidRDefault="00A901FF" w:rsidP="005E41C4">
            <w:pPr>
              <w:jc w:val="both"/>
              <w:rPr>
                <w:sz w:val="22"/>
                <w:szCs w:val="22"/>
              </w:rPr>
            </w:pPr>
            <w:r w:rsidRPr="003221CB">
              <w:rPr>
                <w:sz w:val="22"/>
                <w:szCs w:val="22"/>
              </w:rPr>
              <w:t>Inexistența nomenclatoarelor naționale.</w:t>
            </w:r>
          </w:p>
        </w:tc>
      </w:tr>
      <w:tr w:rsidR="00A901FF" w:rsidRPr="003221CB" w:rsidTr="00C25C79">
        <w:trPr>
          <w:trHeight w:val="1381"/>
        </w:trPr>
        <w:tc>
          <w:tcPr>
            <w:tcW w:w="2978" w:type="dxa"/>
            <w:tcBorders>
              <w:bottom w:val="single" w:sz="4" w:space="0" w:color="auto"/>
            </w:tcBorders>
            <w:vAlign w:val="center"/>
          </w:tcPr>
          <w:p w:rsidR="00A901FF" w:rsidRPr="003221CB" w:rsidRDefault="00A901FF" w:rsidP="005E41C4">
            <w:pPr>
              <w:numPr>
                <w:ilvl w:val="0"/>
                <w:numId w:val="14"/>
              </w:numPr>
              <w:ind w:left="0"/>
              <w:jc w:val="both"/>
              <w:rPr>
                <w:b/>
                <w:sz w:val="22"/>
                <w:szCs w:val="22"/>
              </w:rPr>
            </w:pPr>
            <w:r w:rsidRPr="003221CB">
              <w:rPr>
                <w:sz w:val="22"/>
                <w:szCs w:val="22"/>
              </w:rPr>
              <w:t xml:space="preserve">Comunicare bidirecțională administrație-cetățean prin continuarea dezvoltării portalului www.cjarges.ro și prin dezvoltarea site-urilor unităților subordonate C. J. Argeș . </w:t>
            </w:r>
          </w:p>
        </w:tc>
        <w:tc>
          <w:tcPr>
            <w:tcW w:w="5528" w:type="dxa"/>
          </w:tcPr>
          <w:p w:rsidR="00A901FF" w:rsidRPr="003221CB" w:rsidRDefault="00A901FF" w:rsidP="005E41C4">
            <w:pPr>
              <w:numPr>
                <w:ilvl w:val="0"/>
                <w:numId w:val="21"/>
              </w:numPr>
              <w:ind w:left="0"/>
              <w:jc w:val="both"/>
              <w:rPr>
                <w:sz w:val="22"/>
                <w:szCs w:val="22"/>
              </w:rPr>
            </w:pPr>
            <w:r w:rsidRPr="003221CB">
              <w:rPr>
                <w:sz w:val="22"/>
                <w:szCs w:val="22"/>
              </w:rPr>
              <w:t xml:space="preserve">Continuarea dezvoltării portalului </w:t>
            </w:r>
            <w:hyperlink r:id="rId10" w:history="1">
              <w:r w:rsidRPr="003221CB">
                <w:rPr>
                  <w:rStyle w:val="Hyperlink"/>
                  <w:bCs/>
                  <w:sz w:val="22"/>
                  <w:szCs w:val="22"/>
                </w:rPr>
                <w:t>www.cjarges.ro</w:t>
              </w:r>
            </w:hyperlink>
            <w:r w:rsidRPr="003221CB">
              <w:rPr>
                <w:sz w:val="22"/>
                <w:szCs w:val="22"/>
              </w:rPr>
              <w:t>,</w:t>
            </w:r>
            <w:r w:rsidRPr="003221CB">
              <w:rPr>
                <w:bCs/>
                <w:sz w:val="22"/>
                <w:szCs w:val="22"/>
              </w:rPr>
              <w:t xml:space="preserve"> prin dezvoltarea  site-urilor unităților subordonate C. J. Argeș</w:t>
            </w:r>
          </w:p>
          <w:p w:rsidR="00A901FF" w:rsidRPr="003221CB" w:rsidRDefault="00A901FF" w:rsidP="005E41C4">
            <w:pPr>
              <w:numPr>
                <w:ilvl w:val="0"/>
                <w:numId w:val="19"/>
              </w:numPr>
              <w:ind w:left="0"/>
              <w:jc w:val="both"/>
              <w:rPr>
                <w:sz w:val="22"/>
                <w:szCs w:val="22"/>
              </w:rPr>
            </w:pPr>
            <w:r w:rsidRPr="003221CB">
              <w:rPr>
                <w:sz w:val="22"/>
                <w:szCs w:val="22"/>
              </w:rPr>
              <w:t>Formulare on – line</w:t>
            </w:r>
          </w:p>
          <w:p w:rsidR="00A901FF" w:rsidRPr="003221CB" w:rsidRDefault="00A901FF" w:rsidP="005E41C4">
            <w:pPr>
              <w:numPr>
                <w:ilvl w:val="0"/>
                <w:numId w:val="19"/>
              </w:numPr>
              <w:ind w:left="0"/>
              <w:jc w:val="both"/>
              <w:rPr>
                <w:sz w:val="22"/>
                <w:szCs w:val="22"/>
              </w:rPr>
            </w:pPr>
            <w:r w:rsidRPr="003221CB">
              <w:rPr>
                <w:sz w:val="22"/>
                <w:szCs w:val="22"/>
              </w:rPr>
              <w:t>Sezizări/petiții/cereri on-line</w:t>
            </w:r>
          </w:p>
          <w:p w:rsidR="00A901FF" w:rsidRPr="003221CB" w:rsidRDefault="00A901FF" w:rsidP="005E41C4">
            <w:pPr>
              <w:numPr>
                <w:ilvl w:val="0"/>
                <w:numId w:val="19"/>
              </w:numPr>
              <w:ind w:left="0"/>
              <w:jc w:val="both"/>
              <w:rPr>
                <w:sz w:val="22"/>
                <w:szCs w:val="22"/>
              </w:rPr>
            </w:pPr>
            <w:r w:rsidRPr="003221CB">
              <w:rPr>
                <w:sz w:val="22"/>
                <w:szCs w:val="22"/>
              </w:rPr>
              <w:t>Autorizații construcții/certificate de urbanism on line</w:t>
            </w:r>
          </w:p>
          <w:p w:rsidR="00A901FF" w:rsidRPr="003221CB" w:rsidRDefault="00A901FF" w:rsidP="005E41C4">
            <w:pPr>
              <w:jc w:val="both"/>
              <w:rPr>
                <w:sz w:val="22"/>
                <w:szCs w:val="22"/>
              </w:rPr>
            </w:pPr>
          </w:p>
        </w:tc>
        <w:tc>
          <w:tcPr>
            <w:tcW w:w="3685" w:type="dxa"/>
          </w:tcPr>
          <w:p w:rsidR="00A901FF" w:rsidRPr="003221CB" w:rsidRDefault="00A901FF" w:rsidP="005E41C4">
            <w:pPr>
              <w:jc w:val="both"/>
              <w:rPr>
                <w:sz w:val="22"/>
                <w:szCs w:val="22"/>
              </w:rPr>
            </w:pPr>
            <w:r w:rsidRPr="003221CB">
              <w:rPr>
                <w:sz w:val="22"/>
                <w:szCs w:val="22"/>
              </w:rPr>
              <w:t>Nefuncționare corespunzătoare portal</w:t>
            </w:r>
          </w:p>
        </w:tc>
        <w:tc>
          <w:tcPr>
            <w:tcW w:w="3402" w:type="dxa"/>
          </w:tcPr>
          <w:p w:rsidR="00A901FF" w:rsidRPr="003221CB" w:rsidRDefault="00A901FF" w:rsidP="005E41C4">
            <w:pPr>
              <w:jc w:val="both"/>
              <w:rPr>
                <w:sz w:val="22"/>
                <w:szCs w:val="22"/>
              </w:rPr>
            </w:pPr>
            <w:r w:rsidRPr="003221CB">
              <w:rPr>
                <w:sz w:val="22"/>
                <w:szCs w:val="22"/>
              </w:rPr>
              <w:t>Lipsă populare cu date</w:t>
            </w:r>
          </w:p>
          <w:p w:rsidR="00A901FF" w:rsidRPr="003221CB" w:rsidRDefault="00A901FF" w:rsidP="005E41C4">
            <w:pPr>
              <w:jc w:val="both"/>
              <w:rPr>
                <w:sz w:val="22"/>
                <w:szCs w:val="22"/>
              </w:rPr>
            </w:pPr>
            <w:r w:rsidRPr="003221CB">
              <w:rPr>
                <w:sz w:val="22"/>
                <w:szCs w:val="22"/>
              </w:rPr>
              <w:t>Nepublicarea formularelor în format deschis</w:t>
            </w:r>
          </w:p>
          <w:p w:rsidR="00A901FF" w:rsidRPr="003221CB" w:rsidRDefault="00A901FF" w:rsidP="005E41C4">
            <w:pPr>
              <w:jc w:val="both"/>
              <w:rPr>
                <w:sz w:val="22"/>
                <w:szCs w:val="22"/>
              </w:rPr>
            </w:pPr>
            <w:r w:rsidRPr="003221CB">
              <w:rPr>
                <w:sz w:val="22"/>
                <w:szCs w:val="22"/>
              </w:rPr>
              <w:t>Nepopularizarea capabilităților portalului</w:t>
            </w:r>
          </w:p>
          <w:p w:rsidR="00A901FF" w:rsidRPr="003221CB" w:rsidRDefault="00A901FF" w:rsidP="005E41C4">
            <w:pPr>
              <w:jc w:val="both"/>
              <w:rPr>
                <w:sz w:val="22"/>
                <w:szCs w:val="22"/>
              </w:rPr>
            </w:pPr>
            <w:r w:rsidRPr="003221CB">
              <w:rPr>
                <w:sz w:val="22"/>
                <w:szCs w:val="22"/>
              </w:rPr>
              <w:t>Operare defectuoasă</w:t>
            </w:r>
          </w:p>
          <w:p w:rsidR="00A901FF" w:rsidRPr="003221CB" w:rsidRDefault="00A901FF" w:rsidP="005E41C4">
            <w:pPr>
              <w:jc w:val="both"/>
              <w:rPr>
                <w:sz w:val="22"/>
                <w:szCs w:val="22"/>
              </w:rPr>
            </w:pPr>
            <w:r w:rsidRPr="003221CB">
              <w:rPr>
                <w:sz w:val="22"/>
                <w:szCs w:val="22"/>
              </w:rPr>
              <w:t>Defecțiuni hard/soft rețele de date</w:t>
            </w:r>
          </w:p>
        </w:tc>
      </w:tr>
      <w:tr w:rsidR="00A901FF" w:rsidRPr="003221CB" w:rsidTr="00C25C79">
        <w:trPr>
          <w:trHeight w:val="1381"/>
        </w:trPr>
        <w:tc>
          <w:tcPr>
            <w:tcW w:w="2978" w:type="dxa"/>
            <w:tcBorders>
              <w:bottom w:val="single" w:sz="4" w:space="0" w:color="auto"/>
            </w:tcBorders>
            <w:vAlign w:val="center"/>
          </w:tcPr>
          <w:p w:rsidR="00A901FF" w:rsidRPr="003221CB" w:rsidRDefault="00A901FF" w:rsidP="005E41C4">
            <w:pPr>
              <w:numPr>
                <w:ilvl w:val="0"/>
                <w:numId w:val="14"/>
              </w:numPr>
              <w:ind w:left="0"/>
              <w:jc w:val="both"/>
              <w:rPr>
                <w:b/>
                <w:sz w:val="22"/>
                <w:szCs w:val="22"/>
              </w:rPr>
            </w:pPr>
            <w:r w:rsidRPr="003221CB">
              <w:rPr>
                <w:sz w:val="22"/>
                <w:szCs w:val="22"/>
              </w:rPr>
              <w:lastRenderedPageBreak/>
              <w:t xml:space="preserve">Securizarea și protecția datelor prin eficientizarea soluţiilor de securizare reţea (hard/soft) și politici de acces securizate . </w:t>
            </w:r>
          </w:p>
          <w:p w:rsidR="00A901FF" w:rsidRPr="003221CB" w:rsidRDefault="00A901FF" w:rsidP="005E41C4">
            <w:pPr>
              <w:jc w:val="both"/>
              <w:rPr>
                <w:sz w:val="22"/>
                <w:szCs w:val="22"/>
              </w:rPr>
            </w:pPr>
          </w:p>
        </w:tc>
        <w:tc>
          <w:tcPr>
            <w:tcW w:w="5528" w:type="dxa"/>
          </w:tcPr>
          <w:p w:rsidR="00A901FF" w:rsidRPr="003221CB" w:rsidRDefault="00A901FF" w:rsidP="005E41C4">
            <w:pPr>
              <w:numPr>
                <w:ilvl w:val="0"/>
                <w:numId w:val="19"/>
              </w:numPr>
              <w:ind w:left="0"/>
              <w:jc w:val="both"/>
              <w:rPr>
                <w:sz w:val="22"/>
                <w:szCs w:val="22"/>
              </w:rPr>
            </w:pPr>
            <w:r w:rsidRPr="003221CB">
              <w:rPr>
                <w:sz w:val="22"/>
                <w:szCs w:val="22"/>
              </w:rPr>
              <w:t>Implementarea unei soluții eficiente de back-up</w:t>
            </w:r>
          </w:p>
          <w:p w:rsidR="00A901FF" w:rsidRPr="003221CB" w:rsidRDefault="00A901FF" w:rsidP="005E41C4">
            <w:pPr>
              <w:numPr>
                <w:ilvl w:val="0"/>
                <w:numId w:val="19"/>
              </w:numPr>
              <w:ind w:left="0"/>
              <w:jc w:val="both"/>
              <w:rPr>
                <w:sz w:val="22"/>
                <w:szCs w:val="22"/>
              </w:rPr>
            </w:pPr>
            <w:r w:rsidRPr="003221CB">
              <w:rPr>
                <w:sz w:val="22"/>
                <w:szCs w:val="22"/>
              </w:rPr>
              <w:t>Eficientizarea soluțiilor de securizare rețea(hard/soft)</w:t>
            </w:r>
          </w:p>
          <w:p w:rsidR="00A901FF" w:rsidRPr="003221CB" w:rsidRDefault="00A901FF" w:rsidP="005E41C4">
            <w:pPr>
              <w:numPr>
                <w:ilvl w:val="0"/>
                <w:numId w:val="19"/>
              </w:numPr>
              <w:ind w:left="0"/>
              <w:jc w:val="both"/>
              <w:rPr>
                <w:sz w:val="22"/>
                <w:szCs w:val="22"/>
              </w:rPr>
            </w:pPr>
            <w:r w:rsidRPr="003221CB">
              <w:rPr>
                <w:sz w:val="22"/>
                <w:szCs w:val="22"/>
              </w:rPr>
              <w:t>Politici de acces securizate</w:t>
            </w:r>
          </w:p>
          <w:p w:rsidR="00A901FF" w:rsidRPr="003221CB" w:rsidRDefault="00A901FF" w:rsidP="005E41C4">
            <w:pPr>
              <w:numPr>
                <w:ilvl w:val="0"/>
                <w:numId w:val="19"/>
              </w:numPr>
              <w:ind w:left="0"/>
              <w:jc w:val="both"/>
              <w:rPr>
                <w:sz w:val="22"/>
                <w:szCs w:val="22"/>
              </w:rPr>
            </w:pPr>
            <w:r w:rsidRPr="003221CB">
              <w:rPr>
                <w:sz w:val="22"/>
                <w:szCs w:val="22"/>
              </w:rPr>
              <w:t>Actualizare procedure acces rețea cf.evoluții tehnologice</w:t>
            </w:r>
          </w:p>
          <w:p w:rsidR="00A901FF" w:rsidRPr="003221CB" w:rsidRDefault="00A901FF" w:rsidP="005E41C4">
            <w:pPr>
              <w:numPr>
                <w:ilvl w:val="0"/>
                <w:numId w:val="19"/>
              </w:numPr>
              <w:ind w:left="0"/>
              <w:jc w:val="both"/>
              <w:rPr>
                <w:sz w:val="22"/>
                <w:szCs w:val="22"/>
              </w:rPr>
            </w:pPr>
            <w:r w:rsidRPr="003221CB">
              <w:rPr>
                <w:sz w:val="22"/>
                <w:szCs w:val="22"/>
              </w:rPr>
              <w:t>Înlocuire hardware</w:t>
            </w:r>
          </w:p>
        </w:tc>
        <w:tc>
          <w:tcPr>
            <w:tcW w:w="3685" w:type="dxa"/>
          </w:tcPr>
          <w:p w:rsidR="00A901FF" w:rsidRPr="003221CB" w:rsidRDefault="00A901FF" w:rsidP="005E41C4">
            <w:pPr>
              <w:jc w:val="both"/>
              <w:rPr>
                <w:sz w:val="22"/>
                <w:szCs w:val="22"/>
              </w:rPr>
            </w:pPr>
            <w:r w:rsidRPr="003221CB">
              <w:rPr>
                <w:sz w:val="22"/>
                <w:szCs w:val="22"/>
              </w:rPr>
              <w:t>Pierdere date</w:t>
            </w:r>
          </w:p>
        </w:tc>
        <w:tc>
          <w:tcPr>
            <w:tcW w:w="3402" w:type="dxa"/>
          </w:tcPr>
          <w:p w:rsidR="00A901FF" w:rsidRPr="003221CB" w:rsidRDefault="00A901FF" w:rsidP="005E41C4">
            <w:pPr>
              <w:jc w:val="both"/>
              <w:rPr>
                <w:sz w:val="22"/>
                <w:szCs w:val="22"/>
              </w:rPr>
            </w:pPr>
            <w:r w:rsidRPr="003221CB">
              <w:rPr>
                <w:sz w:val="22"/>
                <w:szCs w:val="22"/>
              </w:rPr>
              <w:t>Defecțiuni hard/soft</w:t>
            </w:r>
          </w:p>
          <w:p w:rsidR="00A901FF" w:rsidRPr="003221CB" w:rsidRDefault="00A901FF" w:rsidP="005E41C4">
            <w:pPr>
              <w:jc w:val="both"/>
              <w:rPr>
                <w:sz w:val="22"/>
                <w:szCs w:val="22"/>
              </w:rPr>
            </w:pPr>
            <w:r w:rsidRPr="003221CB">
              <w:rPr>
                <w:sz w:val="22"/>
                <w:szCs w:val="22"/>
              </w:rPr>
              <w:t>Atacuri cibernetice</w:t>
            </w:r>
          </w:p>
          <w:p w:rsidR="00A901FF" w:rsidRPr="003221CB" w:rsidRDefault="00A901FF" w:rsidP="005E41C4">
            <w:pPr>
              <w:jc w:val="both"/>
              <w:rPr>
                <w:sz w:val="22"/>
                <w:szCs w:val="22"/>
              </w:rPr>
            </w:pPr>
            <w:r w:rsidRPr="003221CB">
              <w:rPr>
                <w:sz w:val="22"/>
                <w:szCs w:val="22"/>
              </w:rPr>
              <w:t>Nerespectare proceduri</w:t>
            </w:r>
          </w:p>
          <w:p w:rsidR="00A901FF" w:rsidRPr="003221CB" w:rsidRDefault="00A901FF" w:rsidP="005E41C4">
            <w:pPr>
              <w:jc w:val="both"/>
              <w:rPr>
                <w:sz w:val="22"/>
                <w:szCs w:val="22"/>
              </w:rPr>
            </w:pPr>
            <w:r w:rsidRPr="003221CB">
              <w:rPr>
                <w:sz w:val="22"/>
                <w:szCs w:val="22"/>
              </w:rPr>
              <w:t>Incompatibilități datorate uzurii morale hard/soft</w:t>
            </w:r>
          </w:p>
        </w:tc>
      </w:tr>
      <w:tr w:rsidR="00A901FF" w:rsidRPr="003221CB" w:rsidTr="00AF0299">
        <w:trPr>
          <w:trHeight w:val="1381"/>
        </w:trPr>
        <w:tc>
          <w:tcPr>
            <w:tcW w:w="2978" w:type="dxa"/>
            <w:tcBorders>
              <w:bottom w:val="single" w:sz="4" w:space="0" w:color="auto"/>
            </w:tcBorders>
            <w:vAlign w:val="center"/>
          </w:tcPr>
          <w:p w:rsidR="00A901FF" w:rsidRPr="003221CB" w:rsidRDefault="00A901FF" w:rsidP="005E41C4">
            <w:pPr>
              <w:jc w:val="center"/>
              <w:rPr>
                <w:rFonts w:eastAsia="Calibri"/>
                <w:b/>
                <w:bCs/>
                <w:sz w:val="22"/>
                <w:szCs w:val="22"/>
              </w:rPr>
            </w:pPr>
            <w:r w:rsidRPr="003221CB">
              <w:rPr>
                <w:rFonts w:eastAsia="Calibri"/>
                <w:b/>
                <w:bCs/>
                <w:sz w:val="22"/>
                <w:szCs w:val="22"/>
              </w:rPr>
              <w:t>Serviciul Monitorizare Lucrări Publice și  Guvernanță Corporativă</w:t>
            </w:r>
          </w:p>
          <w:p w:rsidR="00A901FF" w:rsidRPr="003221CB" w:rsidRDefault="00A901FF" w:rsidP="005E41C4">
            <w:pPr>
              <w:jc w:val="center"/>
              <w:rPr>
                <w:rFonts w:eastAsia="Calibri"/>
                <w:bCs/>
                <w:sz w:val="22"/>
                <w:szCs w:val="22"/>
              </w:rPr>
            </w:pPr>
          </w:p>
          <w:p w:rsidR="00A901FF" w:rsidRPr="003221CB" w:rsidRDefault="00A901FF" w:rsidP="005E41C4">
            <w:pPr>
              <w:numPr>
                <w:ilvl w:val="0"/>
                <w:numId w:val="19"/>
              </w:numPr>
              <w:ind w:left="0"/>
              <w:jc w:val="both"/>
              <w:rPr>
                <w:rFonts w:eastAsia="Calibri"/>
                <w:bCs/>
                <w:sz w:val="22"/>
                <w:szCs w:val="22"/>
              </w:rPr>
            </w:pPr>
            <w:r w:rsidRPr="003221CB">
              <w:rPr>
                <w:rFonts w:eastAsia="Calibri"/>
                <w:bCs/>
                <w:sz w:val="22"/>
                <w:szCs w:val="22"/>
              </w:rPr>
              <w:t>Monitorizarea și evaluarea intreprinderilor publice în raport cu care Consiliul Județean Argeș este autoritate publică tutelară în conformitate cu OUG 109/2011</w:t>
            </w:r>
          </w:p>
          <w:p w:rsidR="00A901FF" w:rsidRPr="003221CB" w:rsidRDefault="00A901FF" w:rsidP="005E41C4">
            <w:pPr>
              <w:jc w:val="both"/>
              <w:rPr>
                <w:sz w:val="22"/>
                <w:szCs w:val="22"/>
              </w:rPr>
            </w:pPr>
          </w:p>
          <w:p w:rsidR="00A901FF" w:rsidRPr="003221CB" w:rsidRDefault="00A901FF" w:rsidP="005E41C4">
            <w:pPr>
              <w:jc w:val="both"/>
              <w:rPr>
                <w:sz w:val="22"/>
                <w:szCs w:val="22"/>
              </w:rPr>
            </w:pPr>
          </w:p>
          <w:p w:rsidR="00A901FF" w:rsidRPr="003221CB" w:rsidRDefault="00A901FF" w:rsidP="005E41C4">
            <w:pPr>
              <w:jc w:val="both"/>
              <w:rPr>
                <w:sz w:val="22"/>
                <w:szCs w:val="22"/>
              </w:rPr>
            </w:pPr>
          </w:p>
          <w:p w:rsidR="00A901FF" w:rsidRPr="003221CB" w:rsidRDefault="00A901FF" w:rsidP="005E41C4">
            <w:pPr>
              <w:jc w:val="both"/>
              <w:rPr>
                <w:sz w:val="22"/>
                <w:szCs w:val="22"/>
              </w:rPr>
            </w:pPr>
          </w:p>
          <w:p w:rsidR="00A901FF" w:rsidRPr="003221CB" w:rsidRDefault="00A901FF" w:rsidP="005E41C4">
            <w:pPr>
              <w:jc w:val="both"/>
              <w:rPr>
                <w:sz w:val="22"/>
                <w:szCs w:val="22"/>
              </w:rPr>
            </w:pPr>
          </w:p>
          <w:p w:rsidR="00A901FF" w:rsidRPr="003221CB" w:rsidRDefault="00A901FF" w:rsidP="005E41C4">
            <w:pPr>
              <w:jc w:val="both"/>
              <w:rPr>
                <w:sz w:val="22"/>
                <w:szCs w:val="22"/>
              </w:rPr>
            </w:pPr>
          </w:p>
          <w:p w:rsidR="00A901FF" w:rsidRPr="003221CB" w:rsidRDefault="00A901FF" w:rsidP="005E41C4">
            <w:pPr>
              <w:jc w:val="both"/>
              <w:rPr>
                <w:sz w:val="22"/>
                <w:szCs w:val="22"/>
              </w:rPr>
            </w:pPr>
          </w:p>
        </w:tc>
        <w:tc>
          <w:tcPr>
            <w:tcW w:w="5528" w:type="dxa"/>
            <w:tcBorders>
              <w:bottom w:val="single" w:sz="4" w:space="0" w:color="auto"/>
            </w:tcBorders>
          </w:tcPr>
          <w:p w:rsidR="00A901FF" w:rsidRPr="003221CB" w:rsidRDefault="00A901FF" w:rsidP="005E41C4">
            <w:pPr>
              <w:numPr>
                <w:ilvl w:val="0"/>
                <w:numId w:val="14"/>
              </w:numPr>
              <w:ind w:left="0"/>
              <w:jc w:val="both"/>
              <w:rPr>
                <w:sz w:val="22"/>
                <w:szCs w:val="22"/>
              </w:rPr>
            </w:pPr>
            <w:r w:rsidRPr="003221CB">
              <w:rPr>
                <w:sz w:val="22"/>
                <w:szCs w:val="22"/>
              </w:rPr>
              <w:t>Întocmirea scrisorii de aşteptări şi  publicarea pe pagina proprie de internet pentru a fi luată la cunoştinţă de candidaţii la postul de administrator RAJDA, RADPPP, AEPSUP</w:t>
            </w:r>
          </w:p>
          <w:p w:rsidR="00A901FF" w:rsidRPr="003221CB" w:rsidRDefault="00A901FF" w:rsidP="005E41C4">
            <w:pPr>
              <w:numPr>
                <w:ilvl w:val="0"/>
                <w:numId w:val="14"/>
              </w:numPr>
              <w:ind w:left="0"/>
              <w:jc w:val="both"/>
              <w:rPr>
                <w:sz w:val="22"/>
                <w:szCs w:val="22"/>
              </w:rPr>
            </w:pPr>
            <w:r w:rsidRPr="003221CB">
              <w:rPr>
                <w:sz w:val="22"/>
                <w:szCs w:val="22"/>
              </w:rPr>
              <w:t>Încheierea contractelor de mandat cu administratorii RAJDA, RADPPP, AEPSUP</w:t>
            </w:r>
          </w:p>
          <w:p w:rsidR="00A901FF" w:rsidRPr="003221CB" w:rsidRDefault="00A901FF" w:rsidP="005E41C4">
            <w:pPr>
              <w:numPr>
                <w:ilvl w:val="0"/>
                <w:numId w:val="14"/>
              </w:numPr>
              <w:ind w:left="0"/>
              <w:jc w:val="both"/>
              <w:rPr>
                <w:sz w:val="22"/>
                <w:szCs w:val="22"/>
              </w:rPr>
            </w:pPr>
            <w:r w:rsidRPr="003221CB">
              <w:rPr>
                <w:sz w:val="22"/>
                <w:szCs w:val="22"/>
              </w:rPr>
              <w:t>Numirea şi revocarea membrilor consiliului de administraţie RAJDA, RADPPP, AEPSUP</w:t>
            </w:r>
          </w:p>
          <w:p w:rsidR="00A901FF" w:rsidRPr="003221CB" w:rsidRDefault="00A901FF" w:rsidP="005E41C4">
            <w:pPr>
              <w:numPr>
                <w:ilvl w:val="0"/>
                <w:numId w:val="14"/>
              </w:numPr>
              <w:ind w:left="0"/>
              <w:jc w:val="both"/>
              <w:rPr>
                <w:sz w:val="22"/>
                <w:szCs w:val="22"/>
              </w:rPr>
            </w:pPr>
            <w:r w:rsidRPr="003221CB">
              <w:rPr>
                <w:sz w:val="22"/>
                <w:szCs w:val="22"/>
              </w:rPr>
              <w:t>Monitorizarea şi evaluarea indicatorilor de performanţă financiari şi nefinanciari cuprinşi în anexa la contractul de mandat RAJDA, RADPPP, AEPSUP</w:t>
            </w:r>
          </w:p>
          <w:p w:rsidR="00A901FF" w:rsidRPr="003221CB" w:rsidRDefault="00A901FF" w:rsidP="005E41C4">
            <w:pPr>
              <w:numPr>
                <w:ilvl w:val="0"/>
                <w:numId w:val="14"/>
              </w:numPr>
              <w:ind w:left="0"/>
              <w:jc w:val="both"/>
              <w:rPr>
                <w:sz w:val="22"/>
                <w:szCs w:val="22"/>
              </w:rPr>
            </w:pPr>
            <w:r w:rsidRPr="003221CB">
              <w:rPr>
                <w:sz w:val="22"/>
                <w:szCs w:val="22"/>
              </w:rPr>
              <w:t>Monitorizarea şi evaluarea performanţelor consiliului de administraţie, pentru a se asigura, că sunt respectate principiile de eficienţă economică şi profitabilitate în funcţionarea RAJDA, RADPPP, AEPSUP</w:t>
            </w:r>
          </w:p>
          <w:p w:rsidR="00A901FF" w:rsidRPr="003221CB" w:rsidRDefault="00A901FF" w:rsidP="005E41C4">
            <w:pPr>
              <w:numPr>
                <w:ilvl w:val="0"/>
                <w:numId w:val="14"/>
              </w:numPr>
              <w:ind w:left="0"/>
              <w:jc w:val="both"/>
              <w:rPr>
                <w:sz w:val="22"/>
                <w:szCs w:val="22"/>
              </w:rPr>
            </w:pPr>
            <w:r w:rsidRPr="003221CB">
              <w:rPr>
                <w:sz w:val="22"/>
                <w:szCs w:val="22"/>
              </w:rPr>
              <w:t>Reprezentarea  în adunarea generală a acţionarilor a AEPSUP</w:t>
            </w:r>
          </w:p>
          <w:p w:rsidR="00A901FF" w:rsidRPr="003221CB" w:rsidRDefault="00A901FF" w:rsidP="005E41C4">
            <w:pPr>
              <w:numPr>
                <w:ilvl w:val="0"/>
                <w:numId w:val="14"/>
              </w:numPr>
              <w:ind w:left="0"/>
              <w:jc w:val="both"/>
              <w:rPr>
                <w:sz w:val="22"/>
                <w:szCs w:val="22"/>
              </w:rPr>
            </w:pPr>
            <w:r w:rsidRPr="003221CB">
              <w:rPr>
                <w:sz w:val="22"/>
                <w:szCs w:val="22"/>
              </w:rPr>
              <w:t>Întocmirea şi publicarea pe pagina proprie de internet lista a administratorilor în funcţiune RAJDA, RADPPP, AEPSUP</w:t>
            </w:r>
          </w:p>
        </w:tc>
        <w:tc>
          <w:tcPr>
            <w:tcW w:w="3685" w:type="dxa"/>
            <w:tcBorders>
              <w:bottom w:val="single" w:sz="4" w:space="0" w:color="auto"/>
            </w:tcBorders>
          </w:tcPr>
          <w:p w:rsidR="00A901FF" w:rsidRPr="003221CB" w:rsidRDefault="00A901FF" w:rsidP="005E41C4">
            <w:pPr>
              <w:numPr>
                <w:ilvl w:val="0"/>
                <w:numId w:val="19"/>
              </w:numPr>
              <w:ind w:left="0"/>
              <w:jc w:val="both"/>
              <w:rPr>
                <w:sz w:val="22"/>
                <w:szCs w:val="22"/>
              </w:rPr>
            </w:pPr>
            <w:r w:rsidRPr="003221CB">
              <w:rPr>
                <w:sz w:val="22"/>
                <w:szCs w:val="22"/>
              </w:rPr>
              <w:t>Aplicarea de sancţiuni contravenţionale de către persoanele împuternicite din cadrul Ministerului Finanţelor Publice</w:t>
            </w:r>
          </w:p>
          <w:p w:rsidR="00A901FF" w:rsidRPr="003221CB" w:rsidRDefault="00A901FF" w:rsidP="005E41C4">
            <w:pPr>
              <w:numPr>
                <w:ilvl w:val="0"/>
                <w:numId w:val="19"/>
              </w:numPr>
              <w:ind w:left="0"/>
              <w:jc w:val="both"/>
              <w:rPr>
                <w:sz w:val="22"/>
                <w:szCs w:val="22"/>
              </w:rPr>
            </w:pPr>
            <w:r w:rsidRPr="003221CB">
              <w:rPr>
                <w:sz w:val="22"/>
                <w:szCs w:val="22"/>
              </w:rPr>
              <w:t>disfuncţionalităţi în activitatea regiilor autonome şi a societăţii</w:t>
            </w:r>
          </w:p>
        </w:tc>
        <w:tc>
          <w:tcPr>
            <w:tcW w:w="3402" w:type="dxa"/>
          </w:tcPr>
          <w:p w:rsidR="00A901FF" w:rsidRPr="003221CB" w:rsidRDefault="00A901FF" w:rsidP="005E41C4">
            <w:pPr>
              <w:numPr>
                <w:ilvl w:val="0"/>
                <w:numId w:val="19"/>
              </w:numPr>
              <w:ind w:left="0"/>
              <w:jc w:val="both"/>
              <w:rPr>
                <w:sz w:val="22"/>
                <w:szCs w:val="22"/>
              </w:rPr>
            </w:pPr>
            <w:r w:rsidRPr="003221CB">
              <w:rPr>
                <w:sz w:val="22"/>
                <w:szCs w:val="22"/>
              </w:rPr>
              <w:t>nerespectarea regulilor care guvernează sistemul de administrare şi control în cadrul unei întreprinderi publice, raporturile dintre autoritatea publică tutelară şi organele întreprinderii publice</w:t>
            </w:r>
          </w:p>
        </w:tc>
      </w:tr>
      <w:tr w:rsidR="00A901FF" w:rsidRPr="003221CB" w:rsidTr="00AF0299">
        <w:trPr>
          <w:trHeight w:val="1381"/>
        </w:trPr>
        <w:tc>
          <w:tcPr>
            <w:tcW w:w="2978" w:type="dxa"/>
            <w:tcBorders>
              <w:bottom w:val="single" w:sz="4" w:space="0" w:color="auto"/>
            </w:tcBorders>
            <w:vAlign w:val="center"/>
          </w:tcPr>
          <w:p w:rsidR="00A901FF" w:rsidRPr="003221CB" w:rsidRDefault="00A901FF" w:rsidP="005E41C4">
            <w:pPr>
              <w:rPr>
                <w:rFonts w:eastAsia="Calibri"/>
                <w:bCs/>
              </w:rPr>
            </w:pPr>
            <w:r w:rsidRPr="003221CB">
              <w:rPr>
                <w:rFonts w:eastAsia="Calibri"/>
                <w:bCs/>
              </w:rPr>
              <w:t>Înființare AuT pentru alte zone urbane și non-urbane vor fi constituite ca structuri în cadrul CJ-urilor, respectând principiul separării funcțiilor.</w:t>
            </w:r>
          </w:p>
          <w:p w:rsidR="00A901FF" w:rsidRPr="003221CB" w:rsidRDefault="00A901FF" w:rsidP="005E41C4">
            <w:pPr>
              <w:jc w:val="center"/>
              <w:rPr>
                <w:rFonts w:eastAsia="Calibri"/>
                <w:b/>
                <w:bCs/>
                <w:sz w:val="22"/>
                <w:szCs w:val="22"/>
              </w:rPr>
            </w:pPr>
          </w:p>
        </w:tc>
        <w:tc>
          <w:tcPr>
            <w:tcW w:w="5528" w:type="dxa"/>
            <w:tcBorders>
              <w:bottom w:val="single" w:sz="4" w:space="0" w:color="auto"/>
            </w:tcBorders>
          </w:tcPr>
          <w:p w:rsidR="00A901FF" w:rsidRPr="003221CB" w:rsidRDefault="00A901FF" w:rsidP="005E41C4">
            <w:pPr>
              <w:rPr>
                <w:rFonts w:eastAsia="Calibri"/>
                <w:bCs/>
              </w:rPr>
            </w:pPr>
            <w:r w:rsidRPr="003221CB">
              <w:rPr>
                <w:rFonts w:eastAsia="Calibri"/>
                <w:bCs/>
              </w:rPr>
              <w:t>AuT vor fi implicate în implementarea SIDJ, în selectarea și prioritizarea proiectelor din strategii,</w:t>
            </w:r>
          </w:p>
          <w:p w:rsidR="00A901FF" w:rsidRPr="003221CB" w:rsidRDefault="00A901FF" w:rsidP="005E41C4">
            <w:pPr>
              <w:rPr>
                <w:rFonts w:eastAsia="Calibri"/>
                <w:bCs/>
              </w:rPr>
            </w:pPr>
            <w:r w:rsidRPr="003221CB">
              <w:rPr>
                <w:rFonts w:eastAsia="Calibri"/>
                <w:bCs/>
              </w:rPr>
              <w:t>precum și în procesul de avizare a conformității proiectelor individuale, ce urmează a fi depuse spre</w:t>
            </w:r>
          </w:p>
          <w:p w:rsidR="00A901FF" w:rsidRPr="003221CB" w:rsidRDefault="00A901FF" w:rsidP="005E41C4">
            <w:pPr>
              <w:rPr>
                <w:rFonts w:eastAsia="Calibri"/>
                <w:bCs/>
              </w:rPr>
            </w:pPr>
            <w:r w:rsidRPr="003221CB">
              <w:rPr>
                <w:rFonts w:eastAsia="Calibri"/>
                <w:bCs/>
              </w:rPr>
              <w:t>finanțare, cu prevederile SIDJ.</w:t>
            </w:r>
          </w:p>
          <w:p w:rsidR="00A901FF" w:rsidRPr="003221CB" w:rsidRDefault="00A901FF" w:rsidP="005E41C4">
            <w:pPr>
              <w:rPr>
                <w:rFonts w:eastAsia="Calibri"/>
                <w:bCs/>
              </w:rPr>
            </w:pPr>
            <w:r w:rsidRPr="003221CB">
              <w:rPr>
                <w:rFonts w:eastAsia="Calibri"/>
                <w:bCs/>
              </w:rPr>
              <w:t>AMPRSM va organiza un apel dedicat strategiilor care vor fi depuse la ADR SM pentru verificarea atât a</w:t>
            </w:r>
          </w:p>
          <w:p w:rsidR="00A901FF" w:rsidRPr="003221CB" w:rsidRDefault="00A901FF" w:rsidP="005E41C4">
            <w:pPr>
              <w:rPr>
                <w:rFonts w:eastAsia="Calibri"/>
                <w:bCs/>
              </w:rPr>
            </w:pPr>
            <w:r w:rsidRPr="003221CB">
              <w:rPr>
                <w:rFonts w:eastAsia="Calibri"/>
                <w:bCs/>
              </w:rPr>
              <w:t>conformității cu prevederile art.29, în baza unei grile de admisibilitate, cât și a abordării integrate a</w:t>
            </w:r>
          </w:p>
          <w:p w:rsidR="00A901FF" w:rsidRDefault="00A901FF" w:rsidP="005E41C4">
            <w:pPr>
              <w:rPr>
                <w:rFonts w:eastAsia="Calibri"/>
                <w:bCs/>
              </w:rPr>
            </w:pPr>
            <w:r w:rsidRPr="003221CB">
              <w:rPr>
                <w:rFonts w:eastAsia="Calibri"/>
                <w:bCs/>
              </w:rPr>
              <w:t>strategiilor, în baza unei grile de punctaj.</w:t>
            </w:r>
          </w:p>
          <w:p w:rsidR="00A901FF" w:rsidRPr="003221CB" w:rsidRDefault="00A901FF" w:rsidP="005E41C4">
            <w:pPr>
              <w:rPr>
                <w:rFonts w:eastAsia="Calibri"/>
                <w:bCs/>
              </w:rPr>
            </w:pPr>
          </w:p>
        </w:tc>
        <w:tc>
          <w:tcPr>
            <w:tcW w:w="3685" w:type="dxa"/>
            <w:tcBorders>
              <w:bottom w:val="single" w:sz="4" w:space="0" w:color="auto"/>
            </w:tcBorders>
          </w:tcPr>
          <w:p w:rsidR="00A901FF" w:rsidRPr="003221CB" w:rsidRDefault="00A901FF" w:rsidP="005E41C4">
            <w:pPr>
              <w:pStyle w:val="NormalWeb"/>
              <w:jc w:val="both"/>
            </w:pPr>
            <w:r w:rsidRPr="003221CB">
              <w:t xml:space="preserve">Lipsa capacității administrative. </w:t>
            </w:r>
          </w:p>
        </w:tc>
        <w:tc>
          <w:tcPr>
            <w:tcW w:w="3402" w:type="dxa"/>
          </w:tcPr>
          <w:p w:rsidR="00A901FF" w:rsidRPr="003221CB" w:rsidRDefault="00A901FF" w:rsidP="005E41C4">
            <w:pPr>
              <w:pStyle w:val="NormalWeb"/>
              <w:jc w:val="both"/>
            </w:pPr>
            <w:r w:rsidRPr="003221CB">
              <w:rPr>
                <w:rFonts w:eastAsia="Calibri"/>
                <w:bCs/>
              </w:rPr>
              <w:t>Întârzieri în lansarea apelurilor de proiecte în cadrul programelor operaționale pentru perioada 2021-2027</w:t>
            </w:r>
          </w:p>
        </w:tc>
      </w:tr>
      <w:tr w:rsidR="00A901FF" w:rsidRPr="003221CB" w:rsidTr="00AF0299">
        <w:trPr>
          <w:trHeight w:val="1542"/>
        </w:trPr>
        <w:tc>
          <w:tcPr>
            <w:tcW w:w="2978" w:type="dxa"/>
            <w:tcBorders>
              <w:top w:val="single" w:sz="4" w:space="0" w:color="auto"/>
              <w:right w:val="nil"/>
            </w:tcBorders>
            <w:vAlign w:val="center"/>
          </w:tcPr>
          <w:p w:rsidR="00A901FF" w:rsidRPr="003221CB" w:rsidRDefault="00A901FF" w:rsidP="005E41C4">
            <w:pPr>
              <w:jc w:val="both"/>
              <w:rPr>
                <w:rFonts w:eastAsia="Calibri"/>
                <w:b/>
                <w:bCs/>
                <w:i/>
                <w:color w:val="FF0000"/>
                <w:sz w:val="22"/>
                <w:szCs w:val="22"/>
                <w:u w:val="single"/>
              </w:rPr>
            </w:pPr>
            <w:r w:rsidRPr="003221CB">
              <w:rPr>
                <w:rFonts w:eastAsia="Calibri"/>
                <w:b/>
                <w:bCs/>
                <w:i/>
                <w:color w:val="FF0000"/>
                <w:sz w:val="22"/>
                <w:szCs w:val="22"/>
                <w:u w:val="single"/>
              </w:rPr>
              <w:lastRenderedPageBreak/>
              <w:t>Pentru Obiectiv General  8</w:t>
            </w:r>
          </w:p>
          <w:p w:rsidR="00A901FF" w:rsidRPr="003221CB" w:rsidRDefault="00A901FF" w:rsidP="005E41C4">
            <w:pPr>
              <w:jc w:val="both"/>
              <w:rPr>
                <w:rFonts w:eastAsia="Calibri"/>
                <w:b/>
                <w:bCs/>
                <w:i/>
                <w:sz w:val="22"/>
                <w:szCs w:val="22"/>
                <w:u w:val="single"/>
              </w:rPr>
            </w:pPr>
            <w:r w:rsidRPr="003221CB">
              <w:rPr>
                <w:rFonts w:eastAsia="Calibri"/>
                <w:b/>
                <w:bCs/>
                <w:i/>
                <w:sz w:val="22"/>
                <w:szCs w:val="22"/>
                <w:u w:val="single"/>
              </w:rPr>
              <w:t>Implementarea politicilor naţionale în domeniul educaţiei, tineretului şi sportului la nivelul judeţului Argeş.</w:t>
            </w:r>
          </w:p>
        </w:tc>
        <w:tc>
          <w:tcPr>
            <w:tcW w:w="5528" w:type="dxa"/>
            <w:tcBorders>
              <w:left w:val="nil"/>
              <w:right w:val="nil"/>
            </w:tcBorders>
          </w:tcPr>
          <w:p w:rsidR="00A901FF" w:rsidRPr="003221CB" w:rsidRDefault="00A901FF" w:rsidP="005E41C4">
            <w:pPr>
              <w:jc w:val="both"/>
              <w:rPr>
                <w:rFonts w:eastAsia="Calibri"/>
                <w:b/>
                <w:bCs/>
                <w:sz w:val="22"/>
                <w:szCs w:val="22"/>
              </w:rPr>
            </w:pPr>
          </w:p>
        </w:tc>
        <w:tc>
          <w:tcPr>
            <w:tcW w:w="3685" w:type="dxa"/>
            <w:tcBorders>
              <w:left w:val="nil"/>
              <w:right w:val="nil"/>
            </w:tcBorders>
          </w:tcPr>
          <w:p w:rsidR="00A901FF" w:rsidRPr="003221CB" w:rsidRDefault="00A901FF" w:rsidP="005E41C4">
            <w:pPr>
              <w:jc w:val="both"/>
              <w:rPr>
                <w:rFonts w:eastAsia="Calibri"/>
                <w:b/>
                <w:bCs/>
                <w:sz w:val="22"/>
                <w:szCs w:val="22"/>
              </w:rPr>
            </w:pPr>
          </w:p>
        </w:tc>
        <w:tc>
          <w:tcPr>
            <w:tcW w:w="3402" w:type="dxa"/>
            <w:tcBorders>
              <w:left w:val="nil"/>
            </w:tcBorders>
          </w:tcPr>
          <w:p w:rsidR="00A901FF" w:rsidRPr="003221CB" w:rsidRDefault="00A901FF" w:rsidP="005E41C4">
            <w:pPr>
              <w:jc w:val="both"/>
              <w:rPr>
                <w:rFonts w:eastAsia="Calibri"/>
                <w:b/>
                <w:bCs/>
                <w:sz w:val="22"/>
                <w:szCs w:val="22"/>
              </w:rPr>
            </w:pPr>
          </w:p>
        </w:tc>
      </w:tr>
      <w:tr w:rsidR="00A901FF" w:rsidRPr="003221CB" w:rsidTr="00C25C79">
        <w:trPr>
          <w:trHeight w:val="571"/>
        </w:trPr>
        <w:tc>
          <w:tcPr>
            <w:tcW w:w="2978" w:type="dxa"/>
          </w:tcPr>
          <w:p w:rsidR="00A901FF" w:rsidRPr="003221CB" w:rsidRDefault="00A901FF" w:rsidP="005E41C4">
            <w:pPr>
              <w:jc w:val="both"/>
              <w:rPr>
                <w:rFonts w:eastAsia="Calibri"/>
                <w:b/>
                <w:bCs/>
                <w:sz w:val="22"/>
                <w:szCs w:val="22"/>
              </w:rPr>
            </w:pPr>
          </w:p>
          <w:p w:rsidR="00A901FF" w:rsidRPr="003221CB" w:rsidRDefault="00A901FF" w:rsidP="005E41C4">
            <w:pPr>
              <w:jc w:val="both"/>
              <w:rPr>
                <w:rFonts w:eastAsia="Calibri"/>
                <w:b/>
                <w:bCs/>
                <w:sz w:val="22"/>
                <w:szCs w:val="22"/>
              </w:rPr>
            </w:pPr>
            <w:r w:rsidRPr="003221CB">
              <w:rPr>
                <w:rFonts w:eastAsia="Calibri"/>
                <w:b/>
                <w:bCs/>
                <w:sz w:val="22"/>
                <w:szCs w:val="22"/>
              </w:rPr>
              <w:t>OBIECTIVE SPECIFICE</w:t>
            </w:r>
          </w:p>
        </w:tc>
        <w:tc>
          <w:tcPr>
            <w:tcW w:w="5528" w:type="dxa"/>
          </w:tcPr>
          <w:p w:rsidR="00A901FF" w:rsidRPr="003221CB" w:rsidRDefault="00A901FF" w:rsidP="005E41C4">
            <w:pPr>
              <w:jc w:val="both"/>
              <w:rPr>
                <w:rFonts w:eastAsia="Calibri"/>
                <w:b/>
                <w:bCs/>
                <w:sz w:val="22"/>
                <w:szCs w:val="22"/>
              </w:rPr>
            </w:pPr>
          </w:p>
          <w:p w:rsidR="00A901FF" w:rsidRPr="003221CB" w:rsidRDefault="00A901FF" w:rsidP="005E41C4">
            <w:pPr>
              <w:jc w:val="center"/>
              <w:rPr>
                <w:rFonts w:eastAsia="Calibri"/>
                <w:b/>
                <w:bCs/>
                <w:sz w:val="22"/>
                <w:szCs w:val="22"/>
              </w:rPr>
            </w:pPr>
            <w:r w:rsidRPr="003221CB">
              <w:rPr>
                <w:rFonts w:eastAsia="Calibri"/>
                <w:b/>
                <w:bCs/>
                <w:sz w:val="22"/>
                <w:szCs w:val="22"/>
              </w:rPr>
              <w:t>ACTIVITĂȚI</w:t>
            </w:r>
          </w:p>
        </w:tc>
        <w:tc>
          <w:tcPr>
            <w:tcW w:w="3685" w:type="dxa"/>
          </w:tcPr>
          <w:p w:rsidR="00A901FF" w:rsidRPr="003221CB" w:rsidRDefault="00A901FF" w:rsidP="005E41C4">
            <w:pPr>
              <w:jc w:val="both"/>
              <w:rPr>
                <w:rFonts w:eastAsia="Calibri"/>
                <w:b/>
                <w:bCs/>
                <w:sz w:val="22"/>
                <w:szCs w:val="22"/>
              </w:rPr>
            </w:pPr>
          </w:p>
          <w:p w:rsidR="00A901FF" w:rsidRPr="003221CB" w:rsidRDefault="00A901FF" w:rsidP="005E41C4">
            <w:pPr>
              <w:jc w:val="center"/>
              <w:rPr>
                <w:rFonts w:eastAsia="Calibri"/>
                <w:b/>
                <w:bCs/>
                <w:sz w:val="22"/>
                <w:szCs w:val="22"/>
              </w:rPr>
            </w:pPr>
            <w:r w:rsidRPr="003221CB">
              <w:rPr>
                <w:rFonts w:eastAsia="Calibri"/>
                <w:b/>
                <w:bCs/>
                <w:sz w:val="22"/>
                <w:szCs w:val="22"/>
              </w:rPr>
              <w:t>RISCURI</w:t>
            </w:r>
          </w:p>
        </w:tc>
        <w:tc>
          <w:tcPr>
            <w:tcW w:w="3402" w:type="dxa"/>
          </w:tcPr>
          <w:p w:rsidR="00A901FF" w:rsidRPr="003221CB" w:rsidRDefault="00A901FF" w:rsidP="005E41C4">
            <w:pPr>
              <w:jc w:val="both"/>
              <w:rPr>
                <w:rFonts w:eastAsia="Calibri"/>
                <w:b/>
                <w:bCs/>
                <w:sz w:val="22"/>
                <w:szCs w:val="22"/>
              </w:rPr>
            </w:pPr>
          </w:p>
          <w:p w:rsidR="00A901FF" w:rsidRPr="003221CB" w:rsidRDefault="00A901FF" w:rsidP="005E41C4">
            <w:pPr>
              <w:jc w:val="center"/>
              <w:rPr>
                <w:rFonts w:eastAsia="Calibri"/>
                <w:b/>
                <w:bCs/>
                <w:sz w:val="22"/>
                <w:szCs w:val="22"/>
              </w:rPr>
            </w:pPr>
            <w:r w:rsidRPr="003221CB">
              <w:rPr>
                <w:rFonts w:eastAsia="Calibri"/>
                <w:b/>
                <w:bCs/>
                <w:sz w:val="22"/>
                <w:szCs w:val="22"/>
              </w:rPr>
              <w:t>CAUZE</w:t>
            </w:r>
          </w:p>
        </w:tc>
      </w:tr>
      <w:tr w:rsidR="00A901FF" w:rsidRPr="003221CB" w:rsidTr="008D5DAB">
        <w:trPr>
          <w:trHeight w:val="832"/>
        </w:trPr>
        <w:tc>
          <w:tcPr>
            <w:tcW w:w="2978" w:type="dxa"/>
            <w:vAlign w:val="center"/>
          </w:tcPr>
          <w:p w:rsidR="00A901FF" w:rsidRPr="003221CB" w:rsidRDefault="00A901FF" w:rsidP="005E41C4">
            <w:pPr>
              <w:rPr>
                <w:b/>
                <w:sz w:val="22"/>
                <w:szCs w:val="22"/>
              </w:rPr>
            </w:pPr>
            <w:r w:rsidRPr="003221CB">
              <w:rPr>
                <w:b/>
                <w:sz w:val="22"/>
                <w:szCs w:val="22"/>
              </w:rPr>
              <w:t>Directia Cultura, Turism si Tineret</w:t>
            </w:r>
          </w:p>
          <w:p w:rsidR="00A901FF" w:rsidRPr="003221CB" w:rsidRDefault="00A901FF" w:rsidP="005E41C4">
            <w:pPr>
              <w:numPr>
                <w:ilvl w:val="0"/>
                <w:numId w:val="6"/>
              </w:numPr>
              <w:ind w:left="0"/>
              <w:rPr>
                <w:sz w:val="22"/>
                <w:szCs w:val="22"/>
              </w:rPr>
            </w:pPr>
          </w:p>
          <w:p w:rsidR="00A901FF" w:rsidRPr="003221CB" w:rsidRDefault="00A901FF" w:rsidP="005E41C4">
            <w:pPr>
              <w:numPr>
                <w:ilvl w:val="0"/>
                <w:numId w:val="6"/>
              </w:numPr>
              <w:ind w:left="0"/>
              <w:rPr>
                <w:sz w:val="22"/>
                <w:szCs w:val="22"/>
              </w:rPr>
            </w:pPr>
            <w:r w:rsidRPr="003221CB">
              <w:rPr>
                <w:sz w:val="22"/>
                <w:szCs w:val="22"/>
              </w:rPr>
              <w:t xml:space="preserve">Dezvoltarea politicii locale de cultură, tineret şi  sport prin finanţări nerambursabile de la bugetul local, acordate în baza Legii nr. 350/2005 </w:t>
            </w:r>
          </w:p>
          <w:p w:rsidR="00A901FF" w:rsidRPr="003221CB" w:rsidRDefault="00A901FF" w:rsidP="005E41C4">
            <w:pPr>
              <w:rPr>
                <w:sz w:val="22"/>
                <w:szCs w:val="22"/>
              </w:rPr>
            </w:pPr>
          </w:p>
          <w:p w:rsidR="00A901FF" w:rsidRPr="003221CB" w:rsidRDefault="00A901FF" w:rsidP="005E41C4">
            <w:pPr>
              <w:rPr>
                <w:sz w:val="22"/>
                <w:szCs w:val="22"/>
              </w:rPr>
            </w:pPr>
          </w:p>
          <w:p w:rsidR="00A901FF" w:rsidRPr="003221CB" w:rsidRDefault="00A901FF" w:rsidP="005E41C4">
            <w:pPr>
              <w:rPr>
                <w:sz w:val="22"/>
                <w:szCs w:val="22"/>
              </w:rPr>
            </w:pPr>
          </w:p>
          <w:p w:rsidR="00A901FF" w:rsidRPr="003221CB" w:rsidRDefault="00A901FF" w:rsidP="005E41C4">
            <w:pPr>
              <w:numPr>
                <w:ilvl w:val="0"/>
                <w:numId w:val="6"/>
              </w:numPr>
              <w:ind w:left="0"/>
              <w:rPr>
                <w:sz w:val="22"/>
                <w:szCs w:val="22"/>
              </w:rPr>
            </w:pPr>
            <w:r w:rsidRPr="003221CB">
              <w:rPr>
                <w:sz w:val="22"/>
                <w:szCs w:val="22"/>
              </w:rPr>
              <w:t>Sprijinirea  unităților de cult din jud. Argeș, conform O.G. nr. 82/2001</w:t>
            </w:r>
          </w:p>
        </w:tc>
        <w:tc>
          <w:tcPr>
            <w:tcW w:w="5528" w:type="dxa"/>
          </w:tcPr>
          <w:p w:rsidR="00A901FF" w:rsidRPr="003221CB" w:rsidRDefault="00A901FF" w:rsidP="005E41C4">
            <w:pPr>
              <w:pStyle w:val="Heading61"/>
              <w:keepNext/>
              <w:keepLines/>
              <w:shd w:val="clear" w:color="auto" w:fill="auto"/>
              <w:spacing w:line="240" w:lineRule="auto"/>
              <w:ind w:firstLine="0"/>
              <w:jc w:val="both"/>
              <w:rPr>
                <w:b w:val="0"/>
                <w:sz w:val="22"/>
                <w:szCs w:val="22"/>
                <w:lang w:eastAsia="en-US"/>
              </w:rPr>
            </w:pPr>
            <w:r w:rsidRPr="003221CB">
              <w:rPr>
                <w:b w:val="0"/>
                <w:sz w:val="22"/>
                <w:szCs w:val="22"/>
                <w:lang w:eastAsia="en-US"/>
              </w:rPr>
              <w:t>Întocmirea ghidului de finanţare, raportului de hotărâre CJ privind aprobarea    metodologiei şi a sumei alocate</w:t>
            </w:r>
          </w:p>
          <w:p w:rsidR="00A901FF" w:rsidRPr="003221CB" w:rsidRDefault="00A901FF" w:rsidP="005E41C4">
            <w:pPr>
              <w:pStyle w:val="Heading61"/>
              <w:keepNext/>
              <w:keepLines/>
              <w:numPr>
                <w:ilvl w:val="0"/>
                <w:numId w:val="52"/>
              </w:numPr>
              <w:shd w:val="clear" w:color="auto" w:fill="auto"/>
              <w:spacing w:line="240" w:lineRule="auto"/>
              <w:ind w:left="0"/>
              <w:jc w:val="both"/>
              <w:rPr>
                <w:b w:val="0"/>
                <w:sz w:val="22"/>
                <w:szCs w:val="22"/>
                <w:lang w:eastAsia="en-US"/>
              </w:rPr>
            </w:pPr>
            <w:r w:rsidRPr="003221CB">
              <w:rPr>
                <w:b w:val="0"/>
                <w:sz w:val="22"/>
                <w:szCs w:val="22"/>
                <w:lang w:eastAsia="en-US"/>
              </w:rPr>
              <w:t>Intocmirea documentației privind publicarea în Monitorul oficial a programului anual de finanţări nerambursabile/sprijin pentru culte  şi a întregii metodologii de acordare, cât și pe portalul Consiliului Judeţean Argeş şi la avizierul instituţiei</w:t>
            </w:r>
          </w:p>
          <w:p w:rsidR="00A901FF" w:rsidRPr="003221CB" w:rsidRDefault="00A901FF" w:rsidP="005E41C4">
            <w:pPr>
              <w:pStyle w:val="Heading61"/>
              <w:keepNext/>
              <w:keepLines/>
              <w:numPr>
                <w:ilvl w:val="0"/>
                <w:numId w:val="52"/>
              </w:numPr>
              <w:shd w:val="clear" w:color="auto" w:fill="auto"/>
              <w:spacing w:line="240" w:lineRule="auto"/>
              <w:ind w:left="0"/>
              <w:jc w:val="both"/>
              <w:rPr>
                <w:b w:val="0"/>
                <w:sz w:val="22"/>
                <w:szCs w:val="22"/>
                <w:lang w:eastAsia="en-US"/>
              </w:rPr>
            </w:pPr>
            <w:r w:rsidRPr="003221CB">
              <w:rPr>
                <w:b w:val="0"/>
                <w:sz w:val="22"/>
                <w:szCs w:val="22"/>
                <w:lang w:eastAsia="en-US"/>
              </w:rPr>
              <w:t xml:space="preserve">Primirea cererilor de finanţare, evaluarea acestora de către comisie și aprobarea lor în plenul consiliului județean. </w:t>
            </w:r>
          </w:p>
          <w:p w:rsidR="00A901FF" w:rsidRPr="003221CB" w:rsidRDefault="00A901FF" w:rsidP="005E41C4">
            <w:pPr>
              <w:pStyle w:val="Heading61"/>
              <w:keepNext/>
              <w:keepLines/>
              <w:numPr>
                <w:ilvl w:val="0"/>
                <w:numId w:val="52"/>
              </w:numPr>
              <w:shd w:val="clear" w:color="auto" w:fill="auto"/>
              <w:spacing w:line="240" w:lineRule="auto"/>
              <w:ind w:left="0"/>
              <w:jc w:val="both"/>
              <w:rPr>
                <w:b w:val="0"/>
                <w:sz w:val="22"/>
                <w:szCs w:val="22"/>
                <w:lang w:eastAsia="en-US"/>
              </w:rPr>
            </w:pPr>
            <w:r w:rsidRPr="003221CB">
              <w:rPr>
                <w:b w:val="0"/>
                <w:sz w:val="22"/>
                <w:szCs w:val="22"/>
                <w:lang w:eastAsia="en-US"/>
              </w:rPr>
              <w:t>Semnarea contractelor de finanțare, derularea activităților, monitorizarea și justificarea sumelor primite</w:t>
            </w:r>
          </w:p>
          <w:p w:rsidR="00A901FF" w:rsidRPr="003221CB" w:rsidRDefault="00A901FF" w:rsidP="005E41C4">
            <w:pPr>
              <w:pStyle w:val="Heading61"/>
              <w:keepNext/>
              <w:keepLines/>
              <w:numPr>
                <w:ilvl w:val="0"/>
                <w:numId w:val="52"/>
              </w:numPr>
              <w:shd w:val="clear" w:color="auto" w:fill="auto"/>
              <w:spacing w:line="240" w:lineRule="auto"/>
              <w:ind w:left="0"/>
              <w:jc w:val="both"/>
              <w:rPr>
                <w:b w:val="0"/>
                <w:sz w:val="22"/>
                <w:szCs w:val="22"/>
                <w:lang w:eastAsia="en-US"/>
              </w:rPr>
            </w:pPr>
            <w:r w:rsidRPr="003221CB">
              <w:rPr>
                <w:b w:val="0"/>
                <w:sz w:val="22"/>
                <w:szCs w:val="22"/>
                <w:lang w:eastAsia="en-US"/>
              </w:rPr>
              <w:t>Întocmirea și publicarea raportului final în Monitorul oficial, privind acordarea finanţărilor nerambursabile/ sprijin pentru culte.</w:t>
            </w:r>
          </w:p>
        </w:tc>
        <w:tc>
          <w:tcPr>
            <w:tcW w:w="3685" w:type="dxa"/>
            <w:shd w:val="clear" w:color="auto" w:fill="auto"/>
          </w:tcPr>
          <w:p w:rsidR="00A901FF" w:rsidRPr="003221CB" w:rsidRDefault="00A901FF" w:rsidP="005E41C4">
            <w:pPr>
              <w:rPr>
                <w:rFonts w:eastAsia="Calibri"/>
                <w:b/>
                <w:bCs/>
                <w:sz w:val="22"/>
                <w:szCs w:val="22"/>
              </w:rPr>
            </w:pPr>
            <w:r w:rsidRPr="003221CB">
              <w:rPr>
                <w:rFonts w:eastAsia="Calibri"/>
                <w:bCs/>
                <w:sz w:val="22"/>
                <w:szCs w:val="22"/>
              </w:rPr>
              <w:t>Nerealizarea concursului de proiecte</w:t>
            </w:r>
          </w:p>
          <w:p w:rsidR="00A901FF" w:rsidRPr="003221CB" w:rsidRDefault="00A901FF" w:rsidP="005E41C4">
            <w:pPr>
              <w:rPr>
                <w:rFonts w:eastAsia="Calibri"/>
                <w:bCs/>
                <w:sz w:val="22"/>
                <w:szCs w:val="22"/>
              </w:rPr>
            </w:pPr>
          </w:p>
          <w:p w:rsidR="00A901FF" w:rsidRPr="003221CB" w:rsidRDefault="00A901FF" w:rsidP="005E41C4">
            <w:pPr>
              <w:rPr>
                <w:rFonts w:eastAsia="Calibri"/>
                <w:bCs/>
                <w:sz w:val="22"/>
                <w:szCs w:val="22"/>
              </w:rPr>
            </w:pPr>
          </w:p>
          <w:p w:rsidR="00A901FF" w:rsidRPr="003221CB" w:rsidRDefault="00A901FF" w:rsidP="005E41C4">
            <w:pPr>
              <w:rPr>
                <w:rFonts w:eastAsia="Calibri"/>
                <w:bCs/>
                <w:sz w:val="22"/>
                <w:szCs w:val="22"/>
              </w:rPr>
            </w:pPr>
          </w:p>
          <w:p w:rsidR="00A901FF" w:rsidRPr="003221CB" w:rsidRDefault="00A901FF" w:rsidP="005E41C4">
            <w:pPr>
              <w:rPr>
                <w:rFonts w:eastAsia="Calibri"/>
                <w:bCs/>
                <w:sz w:val="22"/>
                <w:szCs w:val="22"/>
              </w:rPr>
            </w:pPr>
          </w:p>
          <w:p w:rsidR="00A901FF" w:rsidRPr="003221CB" w:rsidRDefault="00A901FF" w:rsidP="005E41C4">
            <w:pPr>
              <w:rPr>
                <w:rFonts w:eastAsia="Calibri"/>
                <w:bCs/>
                <w:sz w:val="22"/>
                <w:szCs w:val="22"/>
              </w:rPr>
            </w:pPr>
          </w:p>
          <w:p w:rsidR="00A901FF" w:rsidRPr="003221CB" w:rsidRDefault="00A901FF" w:rsidP="005E41C4">
            <w:pPr>
              <w:numPr>
                <w:ilvl w:val="0"/>
                <w:numId w:val="52"/>
              </w:numPr>
              <w:ind w:left="0"/>
              <w:rPr>
                <w:rFonts w:eastAsia="Calibri"/>
                <w:bCs/>
                <w:sz w:val="22"/>
                <w:szCs w:val="22"/>
              </w:rPr>
            </w:pPr>
            <w:r w:rsidRPr="003221CB">
              <w:rPr>
                <w:rFonts w:eastAsia="Calibri"/>
                <w:bCs/>
                <w:sz w:val="22"/>
                <w:szCs w:val="22"/>
              </w:rPr>
              <w:t>Nejustificarea sumelor alocate asociaţiilor non profit/unităților de cult</w:t>
            </w:r>
          </w:p>
        </w:tc>
        <w:tc>
          <w:tcPr>
            <w:tcW w:w="3402" w:type="dxa"/>
          </w:tcPr>
          <w:p w:rsidR="00A901FF" w:rsidRPr="003221CB" w:rsidRDefault="00A901FF" w:rsidP="005E41C4">
            <w:pPr>
              <w:jc w:val="both"/>
              <w:rPr>
                <w:sz w:val="22"/>
                <w:szCs w:val="22"/>
              </w:rPr>
            </w:pPr>
            <w:r w:rsidRPr="003221CB">
              <w:rPr>
                <w:sz w:val="22"/>
                <w:szCs w:val="22"/>
              </w:rPr>
              <w:t xml:space="preserve">Neîndeplinirea sarcinilor de serviciu de către funcţionarii publici </w:t>
            </w:r>
          </w:p>
          <w:p w:rsidR="00A901FF" w:rsidRPr="003221CB" w:rsidRDefault="00A901FF" w:rsidP="005E41C4">
            <w:pPr>
              <w:numPr>
                <w:ilvl w:val="0"/>
                <w:numId w:val="53"/>
              </w:numPr>
              <w:ind w:left="0"/>
              <w:jc w:val="both"/>
              <w:rPr>
                <w:sz w:val="22"/>
                <w:szCs w:val="22"/>
              </w:rPr>
            </w:pPr>
            <w:r w:rsidRPr="003221CB">
              <w:rPr>
                <w:sz w:val="22"/>
                <w:szCs w:val="22"/>
              </w:rPr>
              <w:t>Buget insuficient alocat pentru programe</w:t>
            </w:r>
          </w:p>
          <w:p w:rsidR="00A901FF" w:rsidRPr="003221CB" w:rsidRDefault="00A901FF" w:rsidP="005E41C4">
            <w:pPr>
              <w:jc w:val="both"/>
              <w:rPr>
                <w:rFonts w:eastAsia="Calibri"/>
                <w:b/>
                <w:bCs/>
                <w:sz w:val="22"/>
                <w:szCs w:val="22"/>
              </w:rPr>
            </w:pPr>
          </w:p>
          <w:p w:rsidR="00A901FF" w:rsidRPr="003221CB" w:rsidRDefault="00A901FF" w:rsidP="005E41C4">
            <w:pPr>
              <w:jc w:val="both"/>
              <w:rPr>
                <w:rFonts w:eastAsia="Calibri"/>
                <w:bCs/>
                <w:sz w:val="22"/>
                <w:szCs w:val="22"/>
              </w:rPr>
            </w:pPr>
            <w:r w:rsidRPr="003221CB">
              <w:rPr>
                <w:rFonts w:eastAsia="Calibri"/>
                <w:bCs/>
                <w:sz w:val="22"/>
                <w:szCs w:val="22"/>
              </w:rPr>
              <w:t>Nerespectarea ghidului de finanţare şi a cheltuielilor eligibile</w:t>
            </w:r>
          </w:p>
          <w:p w:rsidR="00A901FF" w:rsidRPr="003221CB" w:rsidRDefault="00A901FF" w:rsidP="005E41C4">
            <w:pPr>
              <w:numPr>
                <w:ilvl w:val="0"/>
                <w:numId w:val="53"/>
              </w:numPr>
              <w:ind w:left="0"/>
              <w:jc w:val="both"/>
              <w:rPr>
                <w:rFonts w:eastAsia="Calibri"/>
                <w:b/>
                <w:bCs/>
                <w:sz w:val="22"/>
                <w:szCs w:val="22"/>
              </w:rPr>
            </w:pPr>
            <w:r w:rsidRPr="003221CB">
              <w:rPr>
                <w:rFonts w:eastAsia="Calibri"/>
                <w:bCs/>
                <w:sz w:val="22"/>
                <w:szCs w:val="22"/>
              </w:rPr>
              <w:t>Nedepunerea documentelor justificative cf legii şi a Ghidului</w:t>
            </w:r>
          </w:p>
          <w:p w:rsidR="00A901FF" w:rsidRPr="003221CB" w:rsidRDefault="00A901FF" w:rsidP="005E41C4">
            <w:pPr>
              <w:jc w:val="both"/>
              <w:rPr>
                <w:rFonts w:eastAsia="Calibri"/>
                <w:bCs/>
                <w:sz w:val="22"/>
                <w:szCs w:val="22"/>
              </w:rPr>
            </w:pPr>
            <w:r w:rsidRPr="003221CB">
              <w:rPr>
                <w:rFonts w:eastAsia="Calibri"/>
                <w:bCs/>
                <w:sz w:val="22"/>
                <w:szCs w:val="22"/>
              </w:rPr>
              <w:t xml:space="preserve">Imposibilitatea legală de a recupera sumele necheltuite sau </w:t>
            </w:r>
          </w:p>
          <w:p w:rsidR="00A901FF" w:rsidRPr="003221CB" w:rsidRDefault="00A901FF" w:rsidP="005E41C4">
            <w:pPr>
              <w:jc w:val="both"/>
              <w:rPr>
                <w:rFonts w:eastAsia="Calibri"/>
                <w:b/>
                <w:bCs/>
                <w:sz w:val="22"/>
                <w:szCs w:val="22"/>
              </w:rPr>
            </w:pPr>
            <w:r w:rsidRPr="003221CB">
              <w:rPr>
                <w:rFonts w:eastAsia="Calibri"/>
                <w:bCs/>
                <w:sz w:val="22"/>
                <w:szCs w:val="22"/>
              </w:rPr>
              <w:t>cheltuite incorect.</w:t>
            </w:r>
          </w:p>
        </w:tc>
      </w:tr>
      <w:tr w:rsidR="00A901FF" w:rsidRPr="003221CB" w:rsidTr="008D5DAB">
        <w:trPr>
          <w:trHeight w:val="1116"/>
        </w:trPr>
        <w:tc>
          <w:tcPr>
            <w:tcW w:w="2978" w:type="dxa"/>
            <w:vAlign w:val="center"/>
          </w:tcPr>
          <w:p w:rsidR="00A901FF" w:rsidRPr="003221CB" w:rsidRDefault="00A901FF" w:rsidP="00F872F6">
            <w:pPr>
              <w:rPr>
                <w:sz w:val="22"/>
                <w:szCs w:val="22"/>
              </w:rPr>
            </w:pPr>
            <w:r w:rsidRPr="003221CB">
              <w:rPr>
                <w:sz w:val="22"/>
                <w:szCs w:val="22"/>
              </w:rPr>
              <w:t xml:space="preserve">Implementarea Programului  pentru școli al Romăniei </w:t>
            </w:r>
            <w:r w:rsidR="00F872F6" w:rsidRPr="00F872F6">
              <w:rPr>
                <w:sz w:val="22"/>
                <w:szCs w:val="22"/>
              </w:rPr>
              <w:t>2023– 2029, conform OG 13/2017 și HG 640/2017 actualizate</w:t>
            </w:r>
          </w:p>
        </w:tc>
        <w:tc>
          <w:tcPr>
            <w:tcW w:w="5528" w:type="dxa"/>
          </w:tcPr>
          <w:p w:rsidR="00A901FF" w:rsidRPr="003221CB" w:rsidRDefault="00A901FF" w:rsidP="005E41C4">
            <w:pPr>
              <w:numPr>
                <w:ilvl w:val="0"/>
                <w:numId w:val="6"/>
              </w:numPr>
              <w:ind w:left="0"/>
              <w:jc w:val="both"/>
              <w:rPr>
                <w:sz w:val="22"/>
                <w:szCs w:val="22"/>
              </w:rPr>
            </w:pPr>
            <w:r w:rsidRPr="003221CB">
              <w:rPr>
                <w:sz w:val="22"/>
                <w:szCs w:val="22"/>
              </w:rPr>
              <w:t>Întocmirea documentatiei premergatoare achiziției publice de contractare a furnizării, transportului și distribuției fructelor, lactatelor și a produselor de panificație și  încheierea contractelor</w:t>
            </w:r>
          </w:p>
          <w:p w:rsidR="00A901FF" w:rsidRPr="003221CB" w:rsidRDefault="00A901FF" w:rsidP="005E41C4">
            <w:pPr>
              <w:numPr>
                <w:ilvl w:val="0"/>
                <w:numId w:val="6"/>
              </w:numPr>
              <w:ind w:left="0"/>
              <w:jc w:val="both"/>
              <w:rPr>
                <w:sz w:val="22"/>
                <w:szCs w:val="22"/>
              </w:rPr>
            </w:pPr>
            <w:r w:rsidRPr="003221CB">
              <w:rPr>
                <w:sz w:val="22"/>
                <w:szCs w:val="22"/>
              </w:rPr>
              <w:t>Centralizarea și verificarea situațiilor lunare trimise de unitățile de învatamint special subordonate CJ Argeș, referitoare la distribuția și consumul de fructe, lactate și produse de panificație</w:t>
            </w:r>
          </w:p>
          <w:p w:rsidR="00A901FF" w:rsidRPr="003221CB" w:rsidRDefault="00A901FF" w:rsidP="005E41C4">
            <w:pPr>
              <w:numPr>
                <w:ilvl w:val="0"/>
                <w:numId w:val="6"/>
              </w:numPr>
              <w:ind w:left="0"/>
              <w:jc w:val="both"/>
              <w:rPr>
                <w:sz w:val="22"/>
                <w:szCs w:val="22"/>
              </w:rPr>
            </w:pPr>
            <w:r w:rsidRPr="003221CB">
              <w:rPr>
                <w:sz w:val="22"/>
                <w:szCs w:val="22"/>
              </w:rPr>
              <w:t>Întocmirea documentației suport pentru plata furnizorilor, cuprinzând borderouri, facturi, referate, etc.</w:t>
            </w:r>
          </w:p>
          <w:p w:rsidR="00A901FF" w:rsidRPr="003221CB" w:rsidRDefault="00A901FF" w:rsidP="005E41C4">
            <w:pPr>
              <w:numPr>
                <w:ilvl w:val="0"/>
                <w:numId w:val="6"/>
              </w:numPr>
              <w:ind w:left="0"/>
              <w:jc w:val="both"/>
              <w:rPr>
                <w:sz w:val="22"/>
                <w:szCs w:val="22"/>
              </w:rPr>
            </w:pPr>
            <w:r w:rsidRPr="003221CB">
              <w:rPr>
                <w:sz w:val="22"/>
                <w:szCs w:val="22"/>
                <w:lang w:eastAsia="en-US"/>
              </w:rPr>
              <w:t xml:space="preserve">Întocmirea documentației pentru A.P.I.A., referitoare la distribuirea fructelor, </w:t>
            </w:r>
            <w:r w:rsidRPr="003221CB">
              <w:rPr>
                <w:sz w:val="22"/>
                <w:szCs w:val="22"/>
              </w:rPr>
              <w:t>lactatelor și produselor de panificație</w:t>
            </w:r>
          </w:p>
          <w:p w:rsidR="00A901FF" w:rsidRPr="003221CB" w:rsidRDefault="00A901FF" w:rsidP="005E41C4">
            <w:pPr>
              <w:pStyle w:val="Heading61"/>
              <w:keepNext/>
              <w:keepLines/>
              <w:shd w:val="clear" w:color="auto" w:fill="auto"/>
              <w:spacing w:line="240" w:lineRule="auto"/>
              <w:ind w:firstLine="0"/>
              <w:jc w:val="both"/>
              <w:rPr>
                <w:b w:val="0"/>
                <w:sz w:val="22"/>
                <w:szCs w:val="22"/>
                <w:lang w:eastAsia="en-US"/>
              </w:rPr>
            </w:pPr>
          </w:p>
          <w:p w:rsidR="00A901FF" w:rsidRPr="003221CB" w:rsidRDefault="00A901FF" w:rsidP="005E41C4">
            <w:pPr>
              <w:pStyle w:val="Heading61"/>
              <w:keepNext/>
              <w:keepLines/>
              <w:shd w:val="clear" w:color="auto" w:fill="auto"/>
              <w:spacing w:line="240" w:lineRule="auto"/>
              <w:ind w:firstLine="0"/>
              <w:jc w:val="both"/>
              <w:rPr>
                <w:b w:val="0"/>
                <w:sz w:val="22"/>
                <w:szCs w:val="22"/>
                <w:lang w:eastAsia="en-US"/>
              </w:rPr>
            </w:pPr>
          </w:p>
          <w:p w:rsidR="00A901FF" w:rsidRPr="003221CB" w:rsidRDefault="00A901FF" w:rsidP="005E41C4">
            <w:pPr>
              <w:pStyle w:val="Heading61"/>
              <w:keepNext/>
              <w:keepLines/>
              <w:shd w:val="clear" w:color="auto" w:fill="auto"/>
              <w:spacing w:line="240" w:lineRule="auto"/>
              <w:ind w:firstLine="0"/>
              <w:jc w:val="both"/>
              <w:rPr>
                <w:b w:val="0"/>
                <w:sz w:val="22"/>
                <w:szCs w:val="22"/>
                <w:lang w:eastAsia="en-US"/>
              </w:rPr>
            </w:pPr>
          </w:p>
          <w:p w:rsidR="00A901FF" w:rsidRPr="003221CB" w:rsidRDefault="00A901FF" w:rsidP="005E41C4">
            <w:pPr>
              <w:pStyle w:val="Heading61"/>
              <w:keepNext/>
              <w:keepLines/>
              <w:shd w:val="clear" w:color="auto" w:fill="auto"/>
              <w:spacing w:line="240" w:lineRule="auto"/>
              <w:ind w:firstLine="0"/>
              <w:jc w:val="both"/>
              <w:rPr>
                <w:b w:val="0"/>
                <w:sz w:val="22"/>
                <w:szCs w:val="22"/>
                <w:lang w:eastAsia="en-US"/>
              </w:rPr>
            </w:pPr>
          </w:p>
          <w:p w:rsidR="00A901FF" w:rsidRPr="003221CB" w:rsidRDefault="00A901FF" w:rsidP="005E41C4">
            <w:pPr>
              <w:pStyle w:val="Heading61"/>
              <w:keepNext/>
              <w:keepLines/>
              <w:shd w:val="clear" w:color="auto" w:fill="auto"/>
              <w:spacing w:line="240" w:lineRule="auto"/>
              <w:ind w:firstLine="0"/>
              <w:jc w:val="both"/>
              <w:rPr>
                <w:b w:val="0"/>
                <w:sz w:val="22"/>
                <w:szCs w:val="22"/>
                <w:lang w:eastAsia="en-US"/>
              </w:rPr>
            </w:pPr>
          </w:p>
          <w:p w:rsidR="00A901FF" w:rsidRPr="003221CB" w:rsidRDefault="00A901FF" w:rsidP="005E41C4">
            <w:pPr>
              <w:pStyle w:val="Heading61"/>
              <w:keepNext/>
              <w:keepLines/>
              <w:jc w:val="both"/>
              <w:rPr>
                <w:b w:val="0"/>
                <w:sz w:val="22"/>
                <w:szCs w:val="22"/>
                <w:lang w:eastAsia="en-US"/>
              </w:rPr>
            </w:pPr>
          </w:p>
        </w:tc>
        <w:tc>
          <w:tcPr>
            <w:tcW w:w="3685" w:type="dxa"/>
            <w:shd w:val="clear" w:color="auto" w:fill="auto"/>
          </w:tcPr>
          <w:p w:rsidR="00A901FF" w:rsidRPr="003221CB" w:rsidRDefault="00A901FF" w:rsidP="005E41C4">
            <w:pPr>
              <w:numPr>
                <w:ilvl w:val="0"/>
                <w:numId w:val="6"/>
              </w:numPr>
              <w:ind w:left="0"/>
              <w:rPr>
                <w:sz w:val="22"/>
                <w:szCs w:val="22"/>
              </w:rPr>
            </w:pPr>
            <w:r w:rsidRPr="003221CB">
              <w:rPr>
                <w:sz w:val="22"/>
                <w:szCs w:val="22"/>
              </w:rPr>
              <w:lastRenderedPageBreak/>
              <w:t>Neimplementarea programului guvernamental</w:t>
            </w:r>
          </w:p>
          <w:p w:rsidR="00A901FF" w:rsidRPr="003221CB" w:rsidRDefault="00A901FF" w:rsidP="005E41C4">
            <w:pPr>
              <w:rPr>
                <w:sz w:val="22"/>
                <w:szCs w:val="22"/>
              </w:rPr>
            </w:pPr>
          </w:p>
          <w:p w:rsidR="00A901FF" w:rsidRPr="003221CB" w:rsidRDefault="00A901FF" w:rsidP="005E41C4">
            <w:pPr>
              <w:rPr>
                <w:sz w:val="22"/>
                <w:szCs w:val="22"/>
              </w:rPr>
            </w:pPr>
          </w:p>
          <w:p w:rsidR="00A901FF" w:rsidRPr="003221CB" w:rsidRDefault="00A901FF" w:rsidP="005E41C4">
            <w:pPr>
              <w:numPr>
                <w:ilvl w:val="0"/>
                <w:numId w:val="6"/>
              </w:numPr>
              <w:ind w:left="0"/>
              <w:rPr>
                <w:sz w:val="22"/>
                <w:szCs w:val="22"/>
              </w:rPr>
            </w:pPr>
            <w:r w:rsidRPr="003221CB">
              <w:rPr>
                <w:sz w:val="22"/>
                <w:szCs w:val="22"/>
              </w:rPr>
              <w:t>Nerecuperarea ajutorului comunitar de la APIA</w:t>
            </w:r>
          </w:p>
          <w:p w:rsidR="00A901FF" w:rsidRPr="003221CB" w:rsidRDefault="00A901FF" w:rsidP="005E41C4">
            <w:pPr>
              <w:rPr>
                <w:sz w:val="22"/>
                <w:szCs w:val="22"/>
              </w:rPr>
            </w:pPr>
          </w:p>
          <w:p w:rsidR="00A901FF" w:rsidRPr="003221CB" w:rsidRDefault="00A901FF" w:rsidP="005E41C4">
            <w:pPr>
              <w:rPr>
                <w:rFonts w:eastAsia="Calibri"/>
                <w:bCs/>
                <w:sz w:val="22"/>
                <w:szCs w:val="22"/>
              </w:rPr>
            </w:pPr>
            <w:r w:rsidRPr="003221CB">
              <w:rPr>
                <w:sz w:val="22"/>
                <w:szCs w:val="22"/>
              </w:rPr>
              <w:t>Recuperarea parţială a ajutorului comunitar</w:t>
            </w:r>
          </w:p>
        </w:tc>
        <w:tc>
          <w:tcPr>
            <w:tcW w:w="3402" w:type="dxa"/>
          </w:tcPr>
          <w:p w:rsidR="00A901FF" w:rsidRPr="003221CB" w:rsidRDefault="00A901FF" w:rsidP="005E41C4">
            <w:pPr>
              <w:numPr>
                <w:ilvl w:val="0"/>
                <w:numId w:val="53"/>
              </w:numPr>
              <w:ind w:left="0"/>
              <w:jc w:val="both"/>
              <w:rPr>
                <w:sz w:val="22"/>
                <w:szCs w:val="22"/>
              </w:rPr>
            </w:pPr>
            <w:r w:rsidRPr="003221CB">
              <w:rPr>
                <w:sz w:val="22"/>
                <w:szCs w:val="22"/>
              </w:rPr>
              <w:t xml:space="preserve">Întârziere în derularea procedurii de achiziție </w:t>
            </w:r>
          </w:p>
          <w:p w:rsidR="00A901FF" w:rsidRPr="003221CB" w:rsidRDefault="00A901FF" w:rsidP="005E41C4">
            <w:pPr>
              <w:numPr>
                <w:ilvl w:val="0"/>
                <w:numId w:val="53"/>
              </w:numPr>
              <w:ind w:left="0"/>
              <w:jc w:val="both"/>
              <w:rPr>
                <w:sz w:val="22"/>
                <w:szCs w:val="22"/>
              </w:rPr>
            </w:pPr>
            <w:r w:rsidRPr="003221CB">
              <w:rPr>
                <w:sz w:val="22"/>
                <w:szCs w:val="22"/>
              </w:rPr>
              <w:t>Neatribuirea contractului de furnizare</w:t>
            </w:r>
          </w:p>
          <w:p w:rsidR="00A901FF" w:rsidRPr="003221CB" w:rsidRDefault="00A901FF" w:rsidP="005E41C4">
            <w:pPr>
              <w:numPr>
                <w:ilvl w:val="0"/>
                <w:numId w:val="53"/>
              </w:numPr>
              <w:ind w:left="0"/>
              <w:jc w:val="both"/>
              <w:rPr>
                <w:sz w:val="22"/>
                <w:szCs w:val="22"/>
              </w:rPr>
            </w:pPr>
            <w:r w:rsidRPr="003221CB">
              <w:rPr>
                <w:sz w:val="22"/>
                <w:szCs w:val="22"/>
              </w:rPr>
              <w:t>Declararea costurilor neeligibile</w:t>
            </w:r>
          </w:p>
          <w:p w:rsidR="00A901FF" w:rsidRPr="003221CB" w:rsidRDefault="00A901FF" w:rsidP="005E41C4">
            <w:pPr>
              <w:numPr>
                <w:ilvl w:val="0"/>
                <w:numId w:val="53"/>
              </w:numPr>
              <w:ind w:left="0"/>
              <w:jc w:val="both"/>
              <w:rPr>
                <w:sz w:val="22"/>
                <w:szCs w:val="22"/>
              </w:rPr>
            </w:pPr>
            <w:r w:rsidRPr="003221CB">
              <w:rPr>
                <w:sz w:val="22"/>
                <w:szCs w:val="22"/>
              </w:rPr>
              <w:t>Lipsa evidenţelor  de prezenţă la nivelul şcolilor</w:t>
            </w:r>
          </w:p>
          <w:p w:rsidR="00A901FF" w:rsidRPr="003221CB" w:rsidRDefault="00A901FF" w:rsidP="005E41C4">
            <w:pPr>
              <w:numPr>
                <w:ilvl w:val="0"/>
                <w:numId w:val="53"/>
              </w:numPr>
              <w:ind w:left="0"/>
              <w:jc w:val="both"/>
              <w:rPr>
                <w:sz w:val="22"/>
                <w:szCs w:val="22"/>
              </w:rPr>
            </w:pPr>
            <w:r w:rsidRPr="003221CB">
              <w:rPr>
                <w:sz w:val="22"/>
                <w:szCs w:val="22"/>
              </w:rPr>
              <w:t>Neîndeplinirea responsabilităţilor de către şcoli</w:t>
            </w:r>
          </w:p>
          <w:p w:rsidR="00A901FF" w:rsidRPr="003221CB" w:rsidRDefault="00A901FF" w:rsidP="005E41C4">
            <w:pPr>
              <w:numPr>
                <w:ilvl w:val="0"/>
                <w:numId w:val="53"/>
              </w:numPr>
              <w:ind w:left="0"/>
              <w:jc w:val="both"/>
              <w:rPr>
                <w:sz w:val="22"/>
                <w:szCs w:val="22"/>
              </w:rPr>
            </w:pPr>
            <w:r w:rsidRPr="003221CB">
              <w:rPr>
                <w:sz w:val="22"/>
                <w:szCs w:val="22"/>
              </w:rPr>
              <w:t>Lipsa documentelor justificative de primire şi distribuţie a produselor</w:t>
            </w:r>
          </w:p>
          <w:p w:rsidR="00A901FF" w:rsidRPr="003221CB" w:rsidRDefault="00A901FF" w:rsidP="005E41C4">
            <w:pPr>
              <w:jc w:val="both"/>
              <w:rPr>
                <w:sz w:val="22"/>
                <w:szCs w:val="22"/>
              </w:rPr>
            </w:pPr>
            <w:r w:rsidRPr="003221CB">
              <w:rPr>
                <w:sz w:val="22"/>
                <w:szCs w:val="22"/>
              </w:rPr>
              <w:t xml:space="preserve">Întârziere la depunerea cererii de plată </w:t>
            </w:r>
          </w:p>
          <w:p w:rsidR="00A901FF" w:rsidRPr="003221CB" w:rsidRDefault="00A901FF" w:rsidP="005E41C4">
            <w:pPr>
              <w:numPr>
                <w:ilvl w:val="0"/>
                <w:numId w:val="53"/>
              </w:numPr>
              <w:ind w:left="0"/>
              <w:jc w:val="both"/>
              <w:rPr>
                <w:sz w:val="22"/>
                <w:szCs w:val="22"/>
              </w:rPr>
            </w:pPr>
            <w:r w:rsidRPr="003221CB">
              <w:rPr>
                <w:sz w:val="22"/>
                <w:szCs w:val="22"/>
              </w:rPr>
              <w:t>Situații și avize neconforme înaintate de furnizor și școli</w:t>
            </w:r>
          </w:p>
          <w:p w:rsidR="00A901FF" w:rsidRPr="003221CB" w:rsidRDefault="00A901FF" w:rsidP="005E41C4">
            <w:pPr>
              <w:numPr>
                <w:ilvl w:val="0"/>
                <w:numId w:val="53"/>
              </w:numPr>
              <w:ind w:left="0"/>
              <w:jc w:val="both"/>
              <w:rPr>
                <w:sz w:val="22"/>
                <w:szCs w:val="22"/>
              </w:rPr>
            </w:pPr>
            <w:r w:rsidRPr="003221CB">
              <w:rPr>
                <w:sz w:val="22"/>
                <w:szCs w:val="22"/>
              </w:rPr>
              <w:t>Furnizarea produselor neconforme</w:t>
            </w:r>
          </w:p>
          <w:p w:rsidR="00A901FF" w:rsidRPr="003221CB" w:rsidRDefault="00A901FF" w:rsidP="005E41C4">
            <w:pPr>
              <w:numPr>
                <w:ilvl w:val="0"/>
                <w:numId w:val="53"/>
              </w:numPr>
              <w:ind w:left="0"/>
              <w:jc w:val="both"/>
              <w:rPr>
                <w:sz w:val="22"/>
                <w:szCs w:val="22"/>
              </w:rPr>
            </w:pPr>
            <w:r w:rsidRPr="003221CB">
              <w:rPr>
                <w:sz w:val="22"/>
                <w:szCs w:val="22"/>
              </w:rPr>
              <w:lastRenderedPageBreak/>
              <w:t>Centralizarea/ introducerea eronată în sistem a datelor de către funcționarii publici</w:t>
            </w:r>
          </w:p>
          <w:p w:rsidR="00A901FF" w:rsidRPr="003221CB" w:rsidRDefault="00A901FF" w:rsidP="005E41C4">
            <w:pPr>
              <w:jc w:val="both"/>
              <w:rPr>
                <w:sz w:val="22"/>
                <w:szCs w:val="22"/>
              </w:rPr>
            </w:pPr>
          </w:p>
        </w:tc>
      </w:tr>
      <w:tr w:rsidR="00A901FF" w:rsidRPr="003221CB" w:rsidTr="00400D4D">
        <w:trPr>
          <w:trHeight w:val="1550"/>
        </w:trPr>
        <w:tc>
          <w:tcPr>
            <w:tcW w:w="2978" w:type="dxa"/>
            <w:vAlign w:val="center"/>
          </w:tcPr>
          <w:p w:rsidR="00A901FF" w:rsidRPr="003221CB" w:rsidRDefault="00A901FF" w:rsidP="005E41C4">
            <w:pPr>
              <w:rPr>
                <w:color w:val="C00000"/>
                <w:sz w:val="22"/>
                <w:szCs w:val="22"/>
              </w:rPr>
            </w:pPr>
          </w:p>
        </w:tc>
        <w:tc>
          <w:tcPr>
            <w:tcW w:w="5528" w:type="dxa"/>
          </w:tcPr>
          <w:p w:rsidR="00A901FF" w:rsidRPr="003221CB" w:rsidRDefault="00A901FF" w:rsidP="005E41C4">
            <w:pPr>
              <w:pStyle w:val="Heading61"/>
              <w:keepNext/>
              <w:keepLines/>
              <w:shd w:val="clear" w:color="auto" w:fill="auto"/>
              <w:spacing w:line="240" w:lineRule="auto"/>
              <w:ind w:firstLine="0"/>
              <w:jc w:val="both"/>
              <w:rPr>
                <w:b w:val="0"/>
                <w:color w:val="C00000"/>
                <w:sz w:val="22"/>
                <w:szCs w:val="22"/>
                <w:lang w:eastAsia="en-US"/>
              </w:rPr>
            </w:pPr>
          </w:p>
        </w:tc>
        <w:tc>
          <w:tcPr>
            <w:tcW w:w="3685" w:type="dxa"/>
          </w:tcPr>
          <w:p w:rsidR="00A901FF" w:rsidRPr="003221CB" w:rsidRDefault="00A901FF" w:rsidP="005E41C4">
            <w:pPr>
              <w:numPr>
                <w:ilvl w:val="0"/>
                <w:numId w:val="6"/>
              </w:numPr>
              <w:ind w:left="0"/>
              <w:jc w:val="both"/>
              <w:rPr>
                <w:sz w:val="22"/>
                <w:szCs w:val="22"/>
              </w:rPr>
            </w:pPr>
            <w:r w:rsidRPr="003221CB">
              <w:rPr>
                <w:sz w:val="22"/>
                <w:szCs w:val="22"/>
              </w:rPr>
              <w:t>Neimplementarea programului guvernamental</w:t>
            </w:r>
          </w:p>
          <w:p w:rsidR="00A901FF" w:rsidRPr="003221CB" w:rsidRDefault="00A901FF" w:rsidP="005E41C4">
            <w:pPr>
              <w:jc w:val="both"/>
              <w:rPr>
                <w:sz w:val="22"/>
                <w:szCs w:val="22"/>
              </w:rPr>
            </w:pPr>
          </w:p>
          <w:p w:rsidR="00A901FF" w:rsidRPr="003221CB" w:rsidRDefault="00A901FF" w:rsidP="005E41C4">
            <w:pPr>
              <w:jc w:val="both"/>
              <w:rPr>
                <w:sz w:val="22"/>
                <w:szCs w:val="22"/>
              </w:rPr>
            </w:pPr>
          </w:p>
          <w:p w:rsidR="00A901FF" w:rsidRPr="003221CB" w:rsidRDefault="00A901FF" w:rsidP="005E41C4">
            <w:pPr>
              <w:numPr>
                <w:ilvl w:val="0"/>
                <w:numId w:val="6"/>
              </w:numPr>
              <w:ind w:left="0"/>
              <w:jc w:val="both"/>
              <w:rPr>
                <w:sz w:val="22"/>
                <w:szCs w:val="22"/>
              </w:rPr>
            </w:pPr>
            <w:r w:rsidRPr="003221CB">
              <w:rPr>
                <w:sz w:val="22"/>
                <w:szCs w:val="22"/>
              </w:rPr>
              <w:t>Nerecuperarea ajutorului comunitar de la APIA</w:t>
            </w:r>
          </w:p>
          <w:p w:rsidR="00A901FF" w:rsidRPr="003221CB" w:rsidRDefault="00A901FF" w:rsidP="005E41C4">
            <w:pPr>
              <w:jc w:val="both"/>
              <w:rPr>
                <w:sz w:val="22"/>
                <w:szCs w:val="22"/>
              </w:rPr>
            </w:pPr>
          </w:p>
          <w:p w:rsidR="00A901FF" w:rsidRPr="003221CB" w:rsidRDefault="00A901FF" w:rsidP="005E41C4">
            <w:pPr>
              <w:jc w:val="both"/>
              <w:rPr>
                <w:sz w:val="22"/>
                <w:szCs w:val="22"/>
              </w:rPr>
            </w:pPr>
          </w:p>
          <w:p w:rsidR="00A901FF" w:rsidRPr="003221CB" w:rsidRDefault="00A901FF" w:rsidP="005E41C4">
            <w:pPr>
              <w:jc w:val="both"/>
              <w:rPr>
                <w:sz w:val="22"/>
                <w:szCs w:val="22"/>
              </w:rPr>
            </w:pPr>
          </w:p>
          <w:p w:rsidR="00A901FF" w:rsidRPr="003221CB" w:rsidRDefault="00A901FF" w:rsidP="005E41C4">
            <w:pPr>
              <w:jc w:val="both"/>
              <w:rPr>
                <w:sz w:val="22"/>
                <w:szCs w:val="22"/>
              </w:rPr>
            </w:pPr>
          </w:p>
          <w:p w:rsidR="00A901FF" w:rsidRPr="003221CB" w:rsidRDefault="00A901FF" w:rsidP="005E41C4">
            <w:pPr>
              <w:jc w:val="both"/>
              <w:rPr>
                <w:sz w:val="22"/>
                <w:szCs w:val="22"/>
              </w:rPr>
            </w:pPr>
          </w:p>
          <w:p w:rsidR="00A901FF" w:rsidRPr="003221CB" w:rsidRDefault="00A901FF" w:rsidP="005E41C4">
            <w:pPr>
              <w:jc w:val="both"/>
              <w:rPr>
                <w:sz w:val="22"/>
                <w:szCs w:val="22"/>
              </w:rPr>
            </w:pPr>
          </w:p>
          <w:p w:rsidR="00A901FF" w:rsidRPr="003221CB" w:rsidRDefault="00A901FF" w:rsidP="005E41C4">
            <w:pPr>
              <w:jc w:val="both"/>
              <w:rPr>
                <w:sz w:val="22"/>
                <w:szCs w:val="22"/>
              </w:rPr>
            </w:pPr>
          </w:p>
          <w:p w:rsidR="00A901FF" w:rsidRPr="003221CB" w:rsidRDefault="00A901FF" w:rsidP="005E41C4">
            <w:pPr>
              <w:jc w:val="both"/>
              <w:rPr>
                <w:sz w:val="22"/>
                <w:szCs w:val="22"/>
              </w:rPr>
            </w:pPr>
          </w:p>
          <w:p w:rsidR="00A901FF" w:rsidRPr="003221CB" w:rsidRDefault="00A901FF" w:rsidP="005E41C4">
            <w:pPr>
              <w:jc w:val="both"/>
              <w:rPr>
                <w:sz w:val="22"/>
                <w:szCs w:val="22"/>
              </w:rPr>
            </w:pPr>
          </w:p>
          <w:p w:rsidR="00A901FF" w:rsidRPr="003221CB" w:rsidRDefault="00A901FF" w:rsidP="005E41C4">
            <w:pPr>
              <w:jc w:val="both"/>
              <w:rPr>
                <w:sz w:val="22"/>
                <w:szCs w:val="22"/>
              </w:rPr>
            </w:pPr>
          </w:p>
          <w:p w:rsidR="00A901FF" w:rsidRPr="003221CB" w:rsidRDefault="00A901FF" w:rsidP="005E41C4">
            <w:pPr>
              <w:rPr>
                <w:rFonts w:eastAsia="Calibri"/>
                <w:bCs/>
                <w:sz w:val="22"/>
                <w:szCs w:val="22"/>
              </w:rPr>
            </w:pPr>
            <w:r w:rsidRPr="003221CB">
              <w:rPr>
                <w:sz w:val="22"/>
                <w:szCs w:val="22"/>
              </w:rPr>
              <w:t>Recuperarea parţială a ajutorului comunitar</w:t>
            </w:r>
          </w:p>
        </w:tc>
        <w:tc>
          <w:tcPr>
            <w:tcW w:w="3402" w:type="dxa"/>
          </w:tcPr>
          <w:p w:rsidR="00A901FF" w:rsidRPr="003221CB" w:rsidRDefault="00A901FF" w:rsidP="005E41C4">
            <w:pPr>
              <w:numPr>
                <w:ilvl w:val="0"/>
                <w:numId w:val="53"/>
              </w:numPr>
              <w:ind w:left="0"/>
              <w:jc w:val="both"/>
              <w:rPr>
                <w:sz w:val="22"/>
                <w:szCs w:val="22"/>
              </w:rPr>
            </w:pPr>
            <w:r w:rsidRPr="003221CB">
              <w:rPr>
                <w:sz w:val="22"/>
                <w:szCs w:val="22"/>
              </w:rPr>
              <w:t xml:space="preserve">Întârziere în derularea procedurii de achiziție </w:t>
            </w:r>
          </w:p>
          <w:p w:rsidR="00A901FF" w:rsidRPr="003221CB" w:rsidRDefault="00A901FF" w:rsidP="005E41C4">
            <w:pPr>
              <w:numPr>
                <w:ilvl w:val="0"/>
                <w:numId w:val="53"/>
              </w:numPr>
              <w:ind w:left="0"/>
              <w:jc w:val="both"/>
              <w:rPr>
                <w:sz w:val="22"/>
                <w:szCs w:val="22"/>
              </w:rPr>
            </w:pPr>
            <w:r w:rsidRPr="003221CB">
              <w:rPr>
                <w:sz w:val="22"/>
                <w:szCs w:val="22"/>
              </w:rPr>
              <w:t>Neatribuirea contractului de furnizare</w:t>
            </w:r>
          </w:p>
          <w:p w:rsidR="00A901FF" w:rsidRPr="003221CB" w:rsidRDefault="00A901FF" w:rsidP="005E41C4">
            <w:pPr>
              <w:numPr>
                <w:ilvl w:val="0"/>
                <w:numId w:val="53"/>
              </w:numPr>
              <w:ind w:left="0"/>
              <w:jc w:val="both"/>
              <w:rPr>
                <w:sz w:val="22"/>
                <w:szCs w:val="22"/>
              </w:rPr>
            </w:pPr>
            <w:r w:rsidRPr="003221CB">
              <w:rPr>
                <w:sz w:val="22"/>
                <w:szCs w:val="22"/>
              </w:rPr>
              <w:t>Declararea costurilor neeligibile</w:t>
            </w:r>
          </w:p>
          <w:p w:rsidR="00A901FF" w:rsidRPr="003221CB" w:rsidRDefault="00A901FF" w:rsidP="005E41C4">
            <w:pPr>
              <w:numPr>
                <w:ilvl w:val="0"/>
                <w:numId w:val="53"/>
              </w:numPr>
              <w:ind w:left="0"/>
              <w:jc w:val="both"/>
              <w:rPr>
                <w:sz w:val="22"/>
                <w:szCs w:val="22"/>
              </w:rPr>
            </w:pPr>
            <w:r w:rsidRPr="003221CB">
              <w:rPr>
                <w:sz w:val="22"/>
                <w:szCs w:val="22"/>
              </w:rPr>
              <w:t>Lipsa evidenţelor prezenţei la nivelul şcolilor</w:t>
            </w:r>
          </w:p>
          <w:p w:rsidR="00A901FF" w:rsidRPr="003221CB" w:rsidRDefault="00A901FF" w:rsidP="005E41C4">
            <w:pPr>
              <w:numPr>
                <w:ilvl w:val="0"/>
                <w:numId w:val="53"/>
              </w:numPr>
              <w:ind w:left="0"/>
              <w:jc w:val="both"/>
              <w:rPr>
                <w:sz w:val="22"/>
                <w:szCs w:val="22"/>
              </w:rPr>
            </w:pPr>
            <w:r w:rsidRPr="003221CB">
              <w:rPr>
                <w:sz w:val="22"/>
                <w:szCs w:val="22"/>
              </w:rPr>
              <w:t>Neîndeplinirea sarcinilor de serviciu de către funcţionarii publici şi/ sau de către şcoli</w:t>
            </w:r>
          </w:p>
          <w:p w:rsidR="00A901FF" w:rsidRPr="003221CB" w:rsidRDefault="00A901FF" w:rsidP="005E41C4">
            <w:pPr>
              <w:numPr>
                <w:ilvl w:val="0"/>
                <w:numId w:val="53"/>
              </w:numPr>
              <w:ind w:left="0"/>
              <w:jc w:val="both"/>
              <w:rPr>
                <w:sz w:val="22"/>
                <w:szCs w:val="22"/>
              </w:rPr>
            </w:pPr>
            <w:r w:rsidRPr="003221CB">
              <w:rPr>
                <w:sz w:val="22"/>
                <w:szCs w:val="22"/>
              </w:rPr>
              <w:t>Lipsa documentelor justificative de primire şi distribuţie a produselor</w:t>
            </w:r>
          </w:p>
          <w:p w:rsidR="00A901FF" w:rsidRPr="003221CB" w:rsidRDefault="00A901FF" w:rsidP="005E41C4">
            <w:pPr>
              <w:jc w:val="both"/>
              <w:rPr>
                <w:sz w:val="22"/>
                <w:szCs w:val="22"/>
              </w:rPr>
            </w:pPr>
          </w:p>
          <w:p w:rsidR="00A901FF" w:rsidRPr="003221CB" w:rsidRDefault="00A901FF" w:rsidP="005E41C4">
            <w:pPr>
              <w:numPr>
                <w:ilvl w:val="0"/>
                <w:numId w:val="53"/>
              </w:numPr>
              <w:ind w:left="0"/>
              <w:jc w:val="both"/>
              <w:rPr>
                <w:sz w:val="22"/>
                <w:szCs w:val="22"/>
              </w:rPr>
            </w:pPr>
            <w:r w:rsidRPr="003221CB">
              <w:rPr>
                <w:sz w:val="22"/>
                <w:szCs w:val="22"/>
              </w:rPr>
              <w:t xml:space="preserve">Întârziere la depunerea cererii de plată </w:t>
            </w:r>
          </w:p>
          <w:p w:rsidR="00A901FF" w:rsidRPr="003221CB" w:rsidRDefault="00A901FF" w:rsidP="005E41C4">
            <w:pPr>
              <w:numPr>
                <w:ilvl w:val="0"/>
                <w:numId w:val="53"/>
              </w:numPr>
              <w:ind w:left="0"/>
              <w:jc w:val="both"/>
              <w:rPr>
                <w:sz w:val="22"/>
                <w:szCs w:val="22"/>
              </w:rPr>
            </w:pPr>
            <w:r w:rsidRPr="003221CB">
              <w:rPr>
                <w:sz w:val="22"/>
                <w:szCs w:val="22"/>
              </w:rPr>
              <w:t>Situații și avize neconforme înaintate de furnizor și școli</w:t>
            </w:r>
          </w:p>
          <w:p w:rsidR="00A901FF" w:rsidRPr="003221CB" w:rsidRDefault="00A901FF" w:rsidP="005E41C4">
            <w:pPr>
              <w:numPr>
                <w:ilvl w:val="0"/>
                <w:numId w:val="53"/>
              </w:numPr>
              <w:ind w:left="0"/>
              <w:jc w:val="both"/>
              <w:rPr>
                <w:sz w:val="22"/>
                <w:szCs w:val="22"/>
              </w:rPr>
            </w:pPr>
            <w:r w:rsidRPr="003221CB">
              <w:rPr>
                <w:sz w:val="22"/>
                <w:szCs w:val="22"/>
              </w:rPr>
              <w:t>Furnizarea produselor neconforme</w:t>
            </w:r>
          </w:p>
          <w:p w:rsidR="00A901FF" w:rsidRPr="003221CB" w:rsidRDefault="00A901FF" w:rsidP="005E41C4">
            <w:pPr>
              <w:numPr>
                <w:ilvl w:val="0"/>
                <w:numId w:val="53"/>
              </w:numPr>
              <w:ind w:left="0"/>
              <w:jc w:val="both"/>
              <w:rPr>
                <w:sz w:val="22"/>
                <w:szCs w:val="22"/>
              </w:rPr>
            </w:pPr>
            <w:r w:rsidRPr="003221CB">
              <w:rPr>
                <w:sz w:val="22"/>
                <w:szCs w:val="22"/>
              </w:rPr>
              <w:t xml:space="preserve">Centralizarea/ introducerea eronată </w:t>
            </w:r>
          </w:p>
          <w:p w:rsidR="00A901FF" w:rsidRPr="003221CB" w:rsidRDefault="00A901FF" w:rsidP="005E41C4">
            <w:pPr>
              <w:numPr>
                <w:ilvl w:val="0"/>
                <w:numId w:val="53"/>
              </w:numPr>
              <w:ind w:left="0"/>
              <w:jc w:val="both"/>
              <w:rPr>
                <w:sz w:val="22"/>
                <w:szCs w:val="22"/>
              </w:rPr>
            </w:pPr>
          </w:p>
        </w:tc>
      </w:tr>
      <w:tr w:rsidR="00F872F6" w:rsidRPr="00277ABD" w:rsidTr="00040BE1">
        <w:trPr>
          <w:trHeight w:val="1376"/>
        </w:trPr>
        <w:tc>
          <w:tcPr>
            <w:tcW w:w="2978" w:type="dxa"/>
            <w:vAlign w:val="center"/>
          </w:tcPr>
          <w:p w:rsidR="00F872F6" w:rsidRPr="00F872F6" w:rsidRDefault="00F872F6" w:rsidP="00040BE1">
            <w:pPr>
              <w:jc w:val="both"/>
              <w:rPr>
                <w:sz w:val="22"/>
                <w:szCs w:val="22"/>
              </w:rPr>
            </w:pPr>
            <w:r w:rsidRPr="00F872F6">
              <w:rPr>
                <w:sz w:val="22"/>
                <w:szCs w:val="22"/>
              </w:rPr>
              <w:t xml:space="preserve">Participarea la dezvoltarea procesului de învățământ conform competențelor ce revin potrivit legislației în vigoare. </w:t>
            </w:r>
          </w:p>
          <w:p w:rsidR="00F872F6" w:rsidRPr="00F872F6" w:rsidRDefault="00F872F6" w:rsidP="00040BE1">
            <w:pPr>
              <w:pStyle w:val="ListParagraph"/>
              <w:numPr>
                <w:ilvl w:val="0"/>
                <w:numId w:val="57"/>
              </w:numPr>
              <w:jc w:val="both"/>
              <w:rPr>
                <w:rFonts w:ascii="Times New Roman" w:hAnsi="Times New Roman"/>
                <w:sz w:val="22"/>
              </w:rPr>
            </w:pPr>
            <w:r w:rsidRPr="00F872F6">
              <w:rPr>
                <w:rFonts w:ascii="Times New Roman" w:hAnsi="Times New Roman"/>
                <w:sz w:val="22"/>
              </w:rPr>
              <w:t xml:space="preserve">Stimularea performanţei şcolare şi reducerea abandonului şcolar prin programe şi proiecte judeţene (burse, olimpiade, concursuri şi competiţii </w:t>
            </w:r>
            <w:r w:rsidRPr="00F872F6">
              <w:rPr>
                <w:rFonts w:ascii="Times New Roman" w:hAnsi="Times New Roman"/>
                <w:sz w:val="22"/>
              </w:rPr>
              <w:lastRenderedPageBreak/>
              <w:t>judeţene/naţionale organizate în județul Argeș</w:t>
            </w:r>
          </w:p>
          <w:p w:rsidR="00F872F6" w:rsidRPr="00F872F6" w:rsidRDefault="00F872F6" w:rsidP="00040BE1">
            <w:pPr>
              <w:pStyle w:val="ListParagraph"/>
              <w:numPr>
                <w:ilvl w:val="0"/>
                <w:numId w:val="57"/>
              </w:numPr>
              <w:jc w:val="both"/>
              <w:rPr>
                <w:rFonts w:ascii="Times New Roman" w:hAnsi="Times New Roman"/>
                <w:sz w:val="22"/>
              </w:rPr>
            </w:pPr>
            <w:r w:rsidRPr="00F872F6">
              <w:rPr>
                <w:rFonts w:ascii="Times New Roman" w:hAnsi="Times New Roman"/>
                <w:sz w:val="22"/>
              </w:rPr>
              <w:t>Organizarea rețelei școlare pentru învățământul special</w:t>
            </w:r>
          </w:p>
          <w:p w:rsidR="00F872F6" w:rsidRPr="00F872F6" w:rsidRDefault="00F872F6" w:rsidP="00040BE1">
            <w:pPr>
              <w:pStyle w:val="ListParagraph"/>
              <w:numPr>
                <w:ilvl w:val="0"/>
                <w:numId w:val="57"/>
              </w:numPr>
              <w:jc w:val="both"/>
              <w:rPr>
                <w:rFonts w:ascii="Times New Roman" w:hAnsi="Times New Roman"/>
                <w:sz w:val="22"/>
              </w:rPr>
            </w:pPr>
            <w:r w:rsidRPr="00F872F6">
              <w:rPr>
                <w:rFonts w:ascii="Times New Roman" w:hAnsi="Times New Roman"/>
                <w:sz w:val="22"/>
              </w:rPr>
              <w:t xml:space="preserve">Reprezentarea în Comisia de Orientare Școlară, Comitetul Local de Dezvoltare a Parteneriatului Social, Comisia pentru Monitorizarea PLAI, precum și în Consiliile de Administrație ale unităților școlare de învățământ special. </w:t>
            </w:r>
          </w:p>
        </w:tc>
        <w:tc>
          <w:tcPr>
            <w:tcW w:w="5528" w:type="dxa"/>
          </w:tcPr>
          <w:p w:rsidR="00F872F6" w:rsidRPr="00F872F6" w:rsidRDefault="00F872F6" w:rsidP="00040BE1">
            <w:pPr>
              <w:shd w:val="clear" w:color="auto" w:fill="FFFFFF"/>
              <w:jc w:val="both"/>
              <w:rPr>
                <w:sz w:val="22"/>
                <w:szCs w:val="22"/>
                <w:bdr w:val="none" w:sz="0" w:space="0" w:color="auto" w:frame="1"/>
              </w:rPr>
            </w:pPr>
            <w:r w:rsidRPr="00F872F6">
              <w:rPr>
                <w:sz w:val="22"/>
                <w:szCs w:val="22"/>
                <w:bdr w:val="none" w:sz="0" w:space="0" w:color="auto" w:frame="1"/>
              </w:rPr>
              <w:lastRenderedPageBreak/>
              <w:t>1. Întocmirea raportului pentru aprobarea hotărârii CJ Argeş privind programele și proiectele județene și ducerea lor la îndeplinire</w:t>
            </w:r>
          </w:p>
          <w:p w:rsidR="00F872F6" w:rsidRPr="00F872F6" w:rsidRDefault="00F872F6" w:rsidP="00040BE1">
            <w:pPr>
              <w:shd w:val="clear" w:color="auto" w:fill="FFFFFF"/>
              <w:jc w:val="both"/>
              <w:rPr>
                <w:sz w:val="22"/>
                <w:szCs w:val="22"/>
                <w:bdr w:val="none" w:sz="0" w:space="0" w:color="auto" w:frame="1"/>
                <w:lang w:val="fr-FR"/>
              </w:rPr>
            </w:pPr>
            <w:r w:rsidRPr="00F872F6">
              <w:rPr>
                <w:sz w:val="22"/>
                <w:szCs w:val="22"/>
                <w:bdr w:val="none" w:sz="0" w:space="0" w:color="auto" w:frame="1"/>
              </w:rPr>
              <w:t xml:space="preserve">2. Realizarea raportului argumentativ pentru fundamentarea rețelei de învățământ special din jud. </w:t>
            </w:r>
            <w:r w:rsidRPr="00F872F6">
              <w:rPr>
                <w:sz w:val="22"/>
                <w:szCs w:val="22"/>
                <w:bdr w:val="none" w:sz="0" w:space="0" w:color="auto" w:frame="1"/>
                <w:lang w:val="fr-FR"/>
              </w:rPr>
              <w:t xml:space="preserve">Argeș. Elaborarea proiectului de hotărâre privind rețeaua </w:t>
            </w:r>
            <w:proofErr w:type="gramStart"/>
            <w:r w:rsidRPr="00F872F6">
              <w:rPr>
                <w:sz w:val="22"/>
                <w:szCs w:val="22"/>
                <w:bdr w:val="none" w:sz="0" w:space="0" w:color="auto" w:frame="1"/>
                <w:lang w:val="fr-FR"/>
              </w:rPr>
              <w:t>de învățământ</w:t>
            </w:r>
            <w:proofErr w:type="gramEnd"/>
            <w:r w:rsidRPr="00F872F6">
              <w:rPr>
                <w:sz w:val="22"/>
                <w:szCs w:val="22"/>
                <w:bdr w:val="none" w:sz="0" w:space="0" w:color="auto" w:frame="1"/>
                <w:lang w:val="fr-FR"/>
              </w:rPr>
              <w:t xml:space="preserve"> special și obținerea avizului consultativ al ISJ Argeș. Aprobarea prin HCJ a rețelei </w:t>
            </w:r>
            <w:proofErr w:type="gramStart"/>
            <w:r w:rsidRPr="00F872F6">
              <w:rPr>
                <w:sz w:val="22"/>
                <w:szCs w:val="22"/>
                <w:bdr w:val="none" w:sz="0" w:space="0" w:color="auto" w:frame="1"/>
              </w:rPr>
              <w:t>de învățământ</w:t>
            </w:r>
            <w:proofErr w:type="gramEnd"/>
            <w:r w:rsidRPr="00F872F6">
              <w:rPr>
                <w:sz w:val="22"/>
                <w:szCs w:val="22"/>
                <w:bdr w:val="none" w:sz="0" w:space="0" w:color="auto" w:frame="1"/>
              </w:rPr>
              <w:t xml:space="preserve"> special din jud. </w:t>
            </w:r>
            <w:r w:rsidRPr="00F872F6">
              <w:rPr>
                <w:sz w:val="22"/>
                <w:szCs w:val="22"/>
                <w:bdr w:val="none" w:sz="0" w:space="0" w:color="auto" w:frame="1"/>
                <w:lang w:val="fr-FR"/>
              </w:rPr>
              <w:t>Argeș.</w:t>
            </w:r>
          </w:p>
          <w:p w:rsidR="00F872F6" w:rsidRPr="00F872F6" w:rsidRDefault="00F872F6" w:rsidP="00040BE1">
            <w:pPr>
              <w:shd w:val="clear" w:color="auto" w:fill="FFFFFF"/>
              <w:jc w:val="both"/>
              <w:rPr>
                <w:sz w:val="22"/>
                <w:szCs w:val="22"/>
                <w:lang w:val="fr-FR"/>
              </w:rPr>
            </w:pPr>
            <w:r w:rsidRPr="00F872F6">
              <w:rPr>
                <w:sz w:val="22"/>
                <w:szCs w:val="22"/>
                <w:bdr w:val="none" w:sz="0" w:space="0" w:color="auto" w:frame="1"/>
                <w:lang w:val="fr-FR"/>
              </w:rPr>
              <w:t xml:space="preserve">3. Participarea în cadrul organismelor colegiale și susținerea punctelor de vedere ale instituției. </w:t>
            </w:r>
          </w:p>
        </w:tc>
        <w:tc>
          <w:tcPr>
            <w:tcW w:w="3685" w:type="dxa"/>
          </w:tcPr>
          <w:p w:rsidR="00F872F6" w:rsidRPr="00F872F6" w:rsidRDefault="00F872F6" w:rsidP="00040BE1">
            <w:pPr>
              <w:rPr>
                <w:sz w:val="22"/>
                <w:szCs w:val="22"/>
              </w:rPr>
            </w:pPr>
            <w:r w:rsidRPr="00F872F6">
              <w:rPr>
                <w:sz w:val="22"/>
                <w:szCs w:val="22"/>
              </w:rPr>
              <w:t>1.Neimplementarea programelor</w:t>
            </w:r>
          </w:p>
          <w:p w:rsidR="00F872F6" w:rsidRPr="00F872F6" w:rsidRDefault="00F872F6" w:rsidP="00040BE1">
            <w:pPr>
              <w:rPr>
                <w:sz w:val="22"/>
                <w:szCs w:val="22"/>
                <w:bdr w:val="none" w:sz="0" w:space="0" w:color="auto" w:frame="1"/>
                <w:lang w:val="fr-FR"/>
              </w:rPr>
            </w:pPr>
            <w:r w:rsidRPr="00F872F6">
              <w:rPr>
                <w:sz w:val="22"/>
                <w:szCs w:val="22"/>
              </w:rPr>
              <w:t xml:space="preserve">2. Lipsa organizării rețelei </w:t>
            </w:r>
            <w:r w:rsidRPr="00F872F6">
              <w:rPr>
                <w:sz w:val="22"/>
                <w:szCs w:val="22"/>
                <w:bdr w:val="none" w:sz="0" w:space="0" w:color="auto" w:frame="1"/>
              </w:rPr>
              <w:t xml:space="preserve">de învățământ special din jud. </w:t>
            </w:r>
            <w:r w:rsidRPr="00F872F6">
              <w:rPr>
                <w:sz w:val="22"/>
                <w:szCs w:val="22"/>
                <w:bdr w:val="none" w:sz="0" w:space="0" w:color="auto" w:frame="1"/>
                <w:lang w:val="fr-FR"/>
              </w:rPr>
              <w:t>Argeș</w:t>
            </w:r>
          </w:p>
          <w:p w:rsidR="00F872F6" w:rsidRPr="00277ABD" w:rsidRDefault="00F872F6" w:rsidP="00040BE1">
            <w:pPr>
              <w:rPr>
                <w:rFonts w:eastAsia="Calibri"/>
                <w:bCs/>
                <w:sz w:val="22"/>
                <w:szCs w:val="22"/>
              </w:rPr>
            </w:pPr>
            <w:proofErr w:type="gramStart"/>
            <w:r w:rsidRPr="00F872F6">
              <w:rPr>
                <w:sz w:val="22"/>
                <w:szCs w:val="22"/>
                <w:bdr w:val="none" w:sz="0" w:space="0" w:color="auto" w:frame="1"/>
                <w:lang w:val="fr-FR"/>
              </w:rPr>
              <w:t>3.Lipsa</w:t>
            </w:r>
            <w:proofErr w:type="gramEnd"/>
            <w:r w:rsidRPr="00F872F6">
              <w:rPr>
                <w:sz w:val="22"/>
                <w:szCs w:val="22"/>
                <w:bdr w:val="none" w:sz="0" w:space="0" w:color="auto" w:frame="1"/>
                <w:lang w:val="fr-FR"/>
              </w:rPr>
              <w:t xml:space="preserve"> participării în organismele consultative menționate</w:t>
            </w:r>
          </w:p>
        </w:tc>
        <w:tc>
          <w:tcPr>
            <w:tcW w:w="3402" w:type="dxa"/>
          </w:tcPr>
          <w:p w:rsidR="00F872F6" w:rsidRPr="00277ABD" w:rsidRDefault="00F872F6" w:rsidP="00040BE1">
            <w:pPr>
              <w:numPr>
                <w:ilvl w:val="0"/>
                <w:numId w:val="53"/>
              </w:numPr>
              <w:ind w:left="0"/>
              <w:jc w:val="both"/>
              <w:rPr>
                <w:sz w:val="22"/>
                <w:szCs w:val="22"/>
              </w:rPr>
            </w:pPr>
            <w:r w:rsidRPr="00277ABD">
              <w:rPr>
                <w:sz w:val="22"/>
                <w:szCs w:val="22"/>
              </w:rPr>
              <w:t xml:space="preserve">Neîndeplinirea sarcinilor de serviciu de către funcţionarii publici </w:t>
            </w:r>
          </w:p>
          <w:p w:rsidR="00F872F6" w:rsidRPr="00277ABD" w:rsidRDefault="00F872F6" w:rsidP="00040BE1">
            <w:pPr>
              <w:numPr>
                <w:ilvl w:val="0"/>
                <w:numId w:val="53"/>
              </w:numPr>
              <w:ind w:left="0"/>
              <w:jc w:val="both"/>
              <w:rPr>
                <w:sz w:val="22"/>
                <w:szCs w:val="22"/>
              </w:rPr>
            </w:pPr>
            <w:r w:rsidRPr="00277ABD">
              <w:rPr>
                <w:sz w:val="22"/>
                <w:szCs w:val="22"/>
              </w:rPr>
              <w:t>Buget insuficient alocat pentru programe</w:t>
            </w:r>
          </w:p>
          <w:p w:rsidR="00F872F6" w:rsidRPr="00277ABD" w:rsidRDefault="00F872F6" w:rsidP="00040BE1">
            <w:pPr>
              <w:jc w:val="both"/>
              <w:rPr>
                <w:sz w:val="22"/>
                <w:szCs w:val="22"/>
              </w:rPr>
            </w:pPr>
          </w:p>
        </w:tc>
      </w:tr>
      <w:tr w:rsidR="00A901FF" w:rsidRPr="003221CB" w:rsidTr="00C25C79">
        <w:trPr>
          <w:trHeight w:val="2535"/>
        </w:trPr>
        <w:tc>
          <w:tcPr>
            <w:tcW w:w="2978" w:type="dxa"/>
            <w:vAlign w:val="center"/>
          </w:tcPr>
          <w:p w:rsidR="00A901FF" w:rsidRDefault="00A901FF" w:rsidP="005E41C4">
            <w:pPr>
              <w:jc w:val="center"/>
              <w:rPr>
                <w:rFonts w:eastAsia="Calibri"/>
                <w:b/>
                <w:bCs/>
                <w:sz w:val="22"/>
                <w:szCs w:val="22"/>
              </w:rPr>
            </w:pPr>
            <w:r w:rsidRPr="003221CB">
              <w:rPr>
                <w:rFonts w:eastAsia="Calibri"/>
                <w:b/>
                <w:bCs/>
                <w:sz w:val="22"/>
                <w:szCs w:val="22"/>
              </w:rPr>
              <w:lastRenderedPageBreak/>
              <w:t>Direcția Economică</w:t>
            </w:r>
          </w:p>
          <w:p w:rsidR="00A901FF" w:rsidRPr="003221CB" w:rsidRDefault="00A901FF" w:rsidP="005E41C4">
            <w:pPr>
              <w:jc w:val="center"/>
              <w:rPr>
                <w:rFonts w:eastAsia="Calibri"/>
                <w:b/>
                <w:bCs/>
                <w:sz w:val="22"/>
                <w:szCs w:val="22"/>
              </w:rPr>
            </w:pPr>
          </w:p>
          <w:p w:rsidR="00A901FF" w:rsidRPr="003221CB" w:rsidRDefault="00A901FF" w:rsidP="005E41C4">
            <w:pPr>
              <w:pStyle w:val="NormalWeb"/>
              <w:numPr>
                <w:ilvl w:val="0"/>
                <w:numId w:val="17"/>
              </w:numPr>
              <w:spacing w:before="0" w:beforeAutospacing="0" w:after="0" w:afterAutospacing="0"/>
              <w:ind w:left="0"/>
              <w:jc w:val="both"/>
              <w:rPr>
                <w:rFonts w:eastAsia="Calibri"/>
                <w:b/>
                <w:bCs/>
                <w:sz w:val="22"/>
                <w:szCs w:val="22"/>
              </w:rPr>
            </w:pPr>
            <w:r w:rsidRPr="003221CB">
              <w:rPr>
                <w:sz w:val="22"/>
                <w:szCs w:val="22"/>
              </w:rPr>
              <w:t xml:space="preserve">Organizarea procesului bugetar astfel încat </w:t>
            </w:r>
            <w:proofErr w:type="gramStart"/>
            <w:r w:rsidRPr="003221CB">
              <w:rPr>
                <w:sz w:val="22"/>
                <w:szCs w:val="22"/>
              </w:rPr>
              <w:t>să</w:t>
            </w:r>
            <w:proofErr w:type="gramEnd"/>
            <w:r w:rsidRPr="003221CB">
              <w:rPr>
                <w:sz w:val="22"/>
                <w:szCs w:val="22"/>
              </w:rPr>
              <w:t xml:space="preserve"> asigurea crearea unui sistem eficient de alocare a resurselor care să sprijine toate domeniul educației, tineretului și sportului la nivelul județului Argeș. </w:t>
            </w:r>
          </w:p>
        </w:tc>
        <w:tc>
          <w:tcPr>
            <w:tcW w:w="5528" w:type="dxa"/>
          </w:tcPr>
          <w:p w:rsidR="00A901FF" w:rsidRPr="003221CB" w:rsidRDefault="00A901FF" w:rsidP="005E41C4">
            <w:pPr>
              <w:jc w:val="both"/>
              <w:rPr>
                <w:rFonts w:eastAsia="Calibri"/>
                <w:b/>
                <w:bCs/>
                <w:sz w:val="22"/>
                <w:szCs w:val="22"/>
              </w:rPr>
            </w:pPr>
            <w:r w:rsidRPr="003221CB">
              <w:rPr>
                <w:sz w:val="22"/>
                <w:szCs w:val="22"/>
              </w:rPr>
              <w:t>Elaborarea bugetului de venituri și cheltuieli pentru activitatea proprie a U.A.T.-Județ Argeș</w:t>
            </w:r>
          </w:p>
        </w:tc>
        <w:tc>
          <w:tcPr>
            <w:tcW w:w="3685" w:type="dxa"/>
          </w:tcPr>
          <w:p w:rsidR="00A901FF" w:rsidRPr="003221CB" w:rsidRDefault="00A901FF" w:rsidP="005E41C4">
            <w:pPr>
              <w:jc w:val="both"/>
              <w:rPr>
                <w:sz w:val="22"/>
                <w:szCs w:val="22"/>
              </w:rPr>
            </w:pPr>
            <w:r w:rsidRPr="003221CB">
              <w:rPr>
                <w:sz w:val="22"/>
                <w:szCs w:val="22"/>
              </w:rPr>
              <w:t>Elaborarea bugetului astfel incat sa creeze  un sistem ineficient de alocare a resurselor care să sprijine toate domeniul educației, tineretului și sportului la nivelul județului Argeș.</w:t>
            </w:r>
          </w:p>
        </w:tc>
        <w:tc>
          <w:tcPr>
            <w:tcW w:w="3402" w:type="dxa"/>
          </w:tcPr>
          <w:p w:rsidR="00A901FF" w:rsidRPr="003221CB" w:rsidRDefault="00A901FF" w:rsidP="005E41C4">
            <w:pPr>
              <w:jc w:val="both"/>
              <w:rPr>
                <w:sz w:val="22"/>
                <w:szCs w:val="22"/>
              </w:rPr>
            </w:pPr>
            <w:r w:rsidRPr="003221CB">
              <w:rPr>
                <w:sz w:val="22"/>
                <w:szCs w:val="22"/>
              </w:rPr>
              <w:t>Lipsa resurselor financiare</w:t>
            </w:r>
          </w:p>
          <w:p w:rsidR="00A901FF" w:rsidRPr="003221CB" w:rsidRDefault="00A901FF" w:rsidP="005E41C4">
            <w:pPr>
              <w:jc w:val="both"/>
              <w:rPr>
                <w:sz w:val="22"/>
                <w:szCs w:val="22"/>
              </w:rPr>
            </w:pPr>
            <w:r w:rsidRPr="003221CB">
              <w:rPr>
                <w:sz w:val="22"/>
                <w:szCs w:val="22"/>
              </w:rPr>
              <w:t>Lipsa tuturor informaţiilor necesare analizei</w:t>
            </w:r>
          </w:p>
          <w:p w:rsidR="00A901FF" w:rsidRPr="003221CB" w:rsidRDefault="00A901FF" w:rsidP="005E41C4">
            <w:pPr>
              <w:ind w:left="720"/>
              <w:jc w:val="both"/>
              <w:rPr>
                <w:sz w:val="22"/>
                <w:szCs w:val="22"/>
              </w:rPr>
            </w:pPr>
          </w:p>
        </w:tc>
      </w:tr>
    </w:tbl>
    <w:p w:rsidR="00606F29" w:rsidRDefault="00606F29" w:rsidP="00D10E80">
      <w:pPr>
        <w:jc w:val="both"/>
        <w:rPr>
          <w:iCs/>
          <w:color w:val="000000"/>
          <w:sz w:val="28"/>
          <w:szCs w:val="28"/>
        </w:rPr>
      </w:pPr>
    </w:p>
    <w:p w:rsidR="00606F29" w:rsidRPr="003221CB" w:rsidRDefault="00606F29" w:rsidP="00D10E80">
      <w:pPr>
        <w:jc w:val="both"/>
        <w:rPr>
          <w:iCs/>
          <w:color w:val="000000"/>
          <w:sz w:val="28"/>
          <w:szCs w:val="28"/>
        </w:rPr>
      </w:pPr>
    </w:p>
    <w:p w:rsidR="004660F2" w:rsidRPr="003221CB" w:rsidRDefault="004660F2" w:rsidP="00D10E80">
      <w:pPr>
        <w:jc w:val="both"/>
        <w:rPr>
          <w:b/>
          <w:sz w:val="28"/>
          <w:szCs w:val="28"/>
        </w:rPr>
      </w:pPr>
      <w:r w:rsidRPr="003221CB">
        <w:rPr>
          <w:b/>
          <w:sz w:val="28"/>
          <w:szCs w:val="28"/>
          <w:lang w:val="en-US"/>
        </w:rPr>
        <w:t xml:space="preserve">                            </w:t>
      </w:r>
      <w:r w:rsidR="00865C97" w:rsidRPr="003221CB">
        <w:rPr>
          <w:b/>
          <w:sz w:val="28"/>
          <w:szCs w:val="28"/>
          <w:lang w:val="en-US"/>
        </w:rPr>
        <w:t xml:space="preserve">    </w:t>
      </w:r>
      <w:r w:rsidRPr="003221CB">
        <w:rPr>
          <w:b/>
          <w:sz w:val="28"/>
          <w:szCs w:val="28"/>
          <w:lang w:val="en-US"/>
        </w:rPr>
        <w:t xml:space="preserve">    </w:t>
      </w:r>
      <w:r w:rsidR="002663A3" w:rsidRPr="003221CB">
        <w:rPr>
          <w:b/>
          <w:sz w:val="28"/>
          <w:szCs w:val="28"/>
          <w:lang w:val="en-US"/>
        </w:rPr>
        <w:t xml:space="preserve">     </w:t>
      </w:r>
      <w:r w:rsidR="00142814">
        <w:rPr>
          <w:b/>
          <w:sz w:val="28"/>
          <w:szCs w:val="28"/>
          <w:lang w:val="en-US"/>
        </w:rPr>
        <w:t xml:space="preserve">  </w:t>
      </w:r>
      <w:r w:rsidRPr="003221CB">
        <w:rPr>
          <w:b/>
          <w:sz w:val="28"/>
          <w:szCs w:val="28"/>
          <w:lang w:val="en-US"/>
        </w:rPr>
        <w:t xml:space="preserve">  PREŞEDINTE </w:t>
      </w:r>
    </w:p>
    <w:p w:rsidR="004660F2" w:rsidRPr="003221CB" w:rsidRDefault="004660F2" w:rsidP="00D10E80">
      <w:pPr>
        <w:jc w:val="both"/>
        <w:rPr>
          <w:b/>
          <w:sz w:val="28"/>
          <w:szCs w:val="28"/>
          <w:lang w:val="en-US"/>
        </w:rPr>
      </w:pPr>
      <w:r w:rsidRPr="003221CB">
        <w:rPr>
          <w:b/>
          <w:sz w:val="28"/>
          <w:szCs w:val="28"/>
          <w:lang w:val="en-US"/>
        </w:rPr>
        <w:t xml:space="preserve">                                </w:t>
      </w:r>
      <w:r w:rsidR="002663A3" w:rsidRPr="003221CB">
        <w:rPr>
          <w:b/>
          <w:sz w:val="28"/>
          <w:szCs w:val="28"/>
          <w:lang w:val="en-US"/>
        </w:rPr>
        <w:t xml:space="preserve">     </w:t>
      </w:r>
      <w:r w:rsidRPr="003221CB">
        <w:rPr>
          <w:b/>
          <w:sz w:val="28"/>
          <w:szCs w:val="28"/>
          <w:lang w:val="en-US"/>
        </w:rPr>
        <w:t>MARI</w:t>
      </w:r>
      <w:r w:rsidR="00865C97" w:rsidRPr="003221CB">
        <w:rPr>
          <w:b/>
          <w:sz w:val="28"/>
          <w:szCs w:val="28"/>
          <w:lang w:val="en-US"/>
        </w:rPr>
        <w:t xml:space="preserve">US </w:t>
      </w:r>
      <w:r w:rsidR="00816B19" w:rsidRPr="003221CB">
        <w:rPr>
          <w:b/>
          <w:sz w:val="28"/>
          <w:szCs w:val="28"/>
          <w:lang w:val="en-US"/>
        </w:rPr>
        <w:t>CRISTIAN PUIU</w:t>
      </w:r>
    </w:p>
    <w:p w:rsidR="004660F2" w:rsidRPr="003221CB" w:rsidRDefault="004660F2" w:rsidP="00D10E80">
      <w:pPr>
        <w:jc w:val="both"/>
        <w:rPr>
          <w:b/>
          <w:sz w:val="28"/>
          <w:szCs w:val="28"/>
          <w:lang w:val="en-US"/>
        </w:rPr>
      </w:pPr>
      <w:r w:rsidRPr="003221CB">
        <w:rPr>
          <w:b/>
          <w:sz w:val="28"/>
          <w:szCs w:val="28"/>
          <w:lang w:val="en-US"/>
        </w:rPr>
        <w:t xml:space="preserve"> </w:t>
      </w:r>
      <w:r w:rsidR="002663A3" w:rsidRPr="003221CB">
        <w:rPr>
          <w:b/>
          <w:sz w:val="28"/>
          <w:szCs w:val="28"/>
          <w:lang w:val="en-US"/>
        </w:rPr>
        <w:t xml:space="preserve"> </w:t>
      </w:r>
    </w:p>
    <w:p w:rsidR="004660F2" w:rsidRPr="003221CB" w:rsidRDefault="004660F2" w:rsidP="00D10E80">
      <w:pPr>
        <w:jc w:val="both"/>
        <w:rPr>
          <w:b/>
          <w:sz w:val="28"/>
          <w:szCs w:val="28"/>
          <w:lang w:val="en-US"/>
        </w:rPr>
      </w:pPr>
      <w:r w:rsidRPr="003221CB">
        <w:rPr>
          <w:b/>
          <w:sz w:val="28"/>
          <w:szCs w:val="28"/>
          <w:lang w:val="en-US"/>
        </w:rPr>
        <w:t xml:space="preserve">                                                                                                                           </w:t>
      </w:r>
      <w:r w:rsidR="002663A3" w:rsidRPr="003221CB">
        <w:rPr>
          <w:b/>
          <w:sz w:val="28"/>
          <w:szCs w:val="28"/>
          <w:lang w:val="en-US"/>
        </w:rPr>
        <w:t xml:space="preserve">       </w:t>
      </w:r>
      <w:r w:rsidRPr="003221CB">
        <w:rPr>
          <w:b/>
          <w:sz w:val="28"/>
          <w:szCs w:val="28"/>
          <w:lang w:val="en-US"/>
        </w:rPr>
        <w:t xml:space="preserve"> </w:t>
      </w:r>
      <w:r w:rsidR="00865C97" w:rsidRPr="003221CB">
        <w:rPr>
          <w:b/>
          <w:sz w:val="28"/>
          <w:szCs w:val="28"/>
          <w:lang w:val="en-US"/>
        </w:rPr>
        <w:t xml:space="preserve"> </w:t>
      </w:r>
      <w:r w:rsidR="006B03C0" w:rsidRPr="003221CB">
        <w:rPr>
          <w:b/>
          <w:sz w:val="28"/>
          <w:szCs w:val="28"/>
          <w:lang w:val="en-US"/>
        </w:rPr>
        <w:t xml:space="preserve">       </w:t>
      </w:r>
      <w:r w:rsidR="00865C97" w:rsidRPr="003221CB">
        <w:rPr>
          <w:b/>
          <w:sz w:val="28"/>
          <w:szCs w:val="28"/>
          <w:lang w:val="en-US"/>
        </w:rPr>
        <w:t xml:space="preserve">       </w:t>
      </w:r>
      <w:r w:rsidRPr="003221CB">
        <w:rPr>
          <w:b/>
          <w:sz w:val="28"/>
          <w:szCs w:val="28"/>
          <w:lang w:val="en-US"/>
        </w:rPr>
        <w:t xml:space="preserve">    SECRETAR   </w:t>
      </w:r>
    </w:p>
    <w:p w:rsidR="004660F2" w:rsidRPr="00040BE1" w:rsidRDefault="004660F2" w:rsidP="00D10E80">
      <w:pPr>
        <w:jc w:val="both"/>
        <w:rPr>
          <w:b/>
          <w:sz w:val="28"/>
          <w:szCs w:val="28"/>
          <w:lang w:val="en-US"/>
        </w:rPr>
      </w:pPr>
      <w:r w:rsidRPr="003221CB">
        <w:rPr>
          <w:b/>
          <w:sz w:val="28"/>
          <w:szCs w:val="28"/>
          <w:lang w:val="en-US"/>
        </w:rPr>
        <w:t xml:space="preserve">                                                                                                          </w:t>
      </w:r>
      <w:r w:rsidR="002663A3" w:rsidRPr="003221CB">
        <w:rPr>
          <w:b/>
          <w:sz w:val="28"/>
          <w:szCs w:val="28"/>
          <w:lang w:val="en-US"/>
        </w:rPr>
        <w:t xml:space="preserve">            </w:t>
      </w:r>
      <w:r w:rsidRPr="003221CB">
        <w:rPr>
          <w:b/>
          <w:sz w:val="28"/>
          <w:szCs w:val="28"/>
          <w:lang w:val="en-US"/>
        </w:rPr>
        <w:t xml:space="preserve"> </w:t>
      </w:r>
      <w:r w:rsidR="00166E2E" w:rsidRPr="003221CB">
        <w:rPr>
          <w:b/>
          <w:sz w:val="28"/>
          <w:szCs w:val="28"/>
          <w:lang w:val="en-US"/>
        </w:rPr>
        <w:t xml:space="preserve">            </w:t>
      </w:r>
      <w:r w:rsidRPr="003221CB">
        <w:rPr>
          <w:b/>
          <w:sz w:val="28"/>
          <w:szCs w:val="28"/>
          <w:lang w:val="en-US"/>
        </w:rPr>
        <w:t xml:space="preserve">  OLTEANU </w:t>
      </w:r>
      <w:r w:rsidR="006B03C0" w:rsidRPr="003221CB">
        <w:rPr>
          <w:b/>
          <w:sz w:val="28"/>
          <w:szCs w:val="28"/>
          <w:lang w:val="en-US"/>
        </w:rPr>
        <w:t>MIRELA MAGDALENA</w:t>
      </w:r>
    </w:p>
    <w:sectPr w:rsidR="004660F2" w:rsidRPr="00040BE1" w:rsidSect="007A03F8">
      <w:footerReference w:type="even" r:id="rId11"/>
      <w:footerReference w:type="default" r:id="rId12"/>
      <w:type w:val="oddPage"/>
      <w:pgSz w:w="16838" w:h="11906" w:orient="landscape" w:code="9"/>
      <w:pgMar w:top="624" w:right="822" w:bottom="851" w:left="851" w:header="18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1D3" w:rsidRDefault="00D911D3">
      <w:r>
        <w:separator/>
      </w:r>
    </w:p>
  </w:endnote>
  <w:endnote w:type="continuationSeparator" w:id="0">
    <w:p w:rsidR="00D911D3" w:rsidRDefault="00D91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E1" w:rsidRDefault="00040B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0BE1" w:rsidRDefault="00040B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264516"/>
      <w:docPartObj>
        <w:docPartGallery w:val="Page Numbers (Bottom of Page)"/>
        <w:docPartUnique/>
      </w:docPartObj>
    </w:sdtPr>
    <w:sdtContent>
      <w:p w:rsidR="00040BE1" w:rsidRDefault="00040BE1">
        <w:pPr>
          <w:pStyle w:val="Footer"/>
          <w:jc w:val="center"/>
        </w:pPr>
        <w:fldSimple w:instr=" PAGE   \* MERGEFORMAT ">
          <w:r w:rsidR="008A713A">
            <w:rPr>
              <w:noProof/>
            </w:rPr>
            <w:t>33</w:t>
          </w:r>
        </w:fldSimple>
      </w:p>
    </w:sdtContent>
  </w:sdt>
  <w:p w:rsidR="00040BE1" w:rsidRDefault="00040BE1">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1D3" w:rsidRDefault="00D911D3">
      <w:r>
        <w:separator/>
      </w:r>
    </w:p>
  </w:footnote>
  <w:footnote w:type="continuationSeparator" w:id="0">
    <w:p w:rsidR="00D911D3" w:rsidRDefault="00D91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07A0"/>
    <w:multiLevelType w:val="hybridMultilevel"/>
    <w:tmpl w:val="581EF69C"/>
    <w:lvl w:ilvl="0" w:tplc="0418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D8F5907"/>
    <w:multiLevelType w:val="hybridMultilevel"/>
    <w:tmpl w:val="36EE960E"/>
    <w:lvl w:ilvl="0" w:tplc="0418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E212AA0"/>
    <w:multiLevelType w:val="hybridMultilevel"/>
    <w:tmpl w:val="133C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11462"/>
    <w:multiLevelType w:val="hybridMultilevel"/>
    <w:tmpl w:val="401492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52433E2"/>
    <w:multiLevelType w:val="hybridMultilevel"/>
    <w:tmpl w:val="66B6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07C36"/>
    <w:multiLevelType w:val="hybridMultilevel"/>
    <w:tmpl w:val="F3BE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538F1"/>
    <w:multiLevelType w:val="hybridMultilevel"/>
    <w:tmpl w:val="D1F063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CA936AA"/>
    <w:multiLevelType w:val="hybridMultilevel"/>
    <w:tmpl w:val="673AAB5E"/>
    <w:lvl w:ilvl="0" w:tplc="422AA19E">
      <w:numFmt w:val="bullet"/>
      <w:lvlText w:val="-"/>
      <w:lvlJc w:val="left"/>
      <w:pPr>
        <w:ind w:left="1545" w:hanging="360"/>
      </w:pPr>
      <w:rPr>
        <w:rFonts w:ascii="Calibri" w:eastAsia="Calibri" w:hAnsi="Calibri" w:cs="Calibri"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8">
    <w:nsid w:val="1DF03BBC"/>
    <w:multiLevelType w:val="hybridMultilevel"/>
    <w:tmpl w:val="D9761D0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93B2D"/>
    <w:multiLevelType w:val="hybridMultilevel"/>
    <w:tmpl w:val="AE4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76685"/>
    <w:multiLevelType w:val="hybridMultilevel"/>
    <w:tmpl w:val="CD1650EA"/>
    <w:lvl w:ilvl="0" w:tplc="0418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415E8"/>
    <w:multiLevelType w:val="hybridMultilevel"/>
    <w:tmpl w:val="8ED4ED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B9D654F"/>
    <w:multiLevelType w:val="hybridMultilevel"/>
    <w:tmpl w:val="165662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BED6797"/>
    <w:multiLevelType w:val="hybridMultilevel"/>
    <w:tmpl w:val="1166B88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4">
    <w:nsid w:val="2D764BE1"/>
    <w:multiLevelType w:val="hybridMultilevel"/>
    <w:tmpl w:val="94A6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7B067D"/>
    <w:multiLevelType w:val="hybridMultilevel"/>
    <w:tmpl w:val="44FA8E8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243BAD"/>
    <w:multiLevelType w:val="hybridMultilevel"/>
    <w:tmpl w:val="808AAFC2"/>
    <w:lvl w:ilvl="0" w:tplc="04180001">
      <w:start w:val="1"/>
      <w:numFmt w:val="bullet"/>
      <w:lvlText w:val=""/>
      <w:lvlJc w:val="left"/>
      <w:pPr>
        <w:ind w:left="720" w:hanging="360"/>
      </w:pPr>
      <w:rPr>
        <w:rFonts w:ascii="Symbol" w:hAnsi="Symbol" w:hint="default"/>
      </w:rPr>
    </w:lvl>
    <w:lvl w:ilvl="1" w:tplc="CCD2257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322C1"/>
    <w:multiLevelType w:val="hybridMultilevel"/>
    <w:tmpl w:val="71E601FC"/>
    <w:lvl w:ilvl="0" w:tplc="0418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8">
    <w:nsid w:val="33E52087"/>
    <w:multiLevelType w:val="hybridMultilevel"/>
    <w:tmpl w:val="4F5A81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4AE2FFA"/>
    <w:multiLevelType w:val="hybridMultilevel"/>
    <w:tmpl w:val="F886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D3363E"/>
    <w:multiLevelType w:val="hybridMultilevel"/>
    <w:tmpl w:val="D812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347F10"/>
    <w:multiLevelType w:val="hybridMultilevel"/>
    <w:tmpl w:val="D07805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793422C"/>
    <w:multiLevelType w:val="hybridMultilevel"/>
    <w:tmpl w:val="5C78FB7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963AD6"/>
    <w:multiLevelType w:val="hybridMultilevel"/>
    <w:tmpl w:val="BFEE8148"/>
    <w:lvl w:ilvl="0" w:tplc="0418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DC7902"/>
    <w:multiLevelType w:val="hybridMultilevel"/>
    <w:tmpl w:val="4704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C12740"/>
    <w:multiLevelType w:val="hybridMultilevel"/>
    <w:tmpl w:val="8856BB0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485A40"/>
    <w:multiLevelType w:val="hybridMultilevel"/>
    <w:tmpl w:val="C6D45FA2"/>
    <w:lvl w:ilvl="0" w:tplc="04180001">
      <w:start w:val="1"/>
      <w:numFmt w:val="bullet"/>
      <w:lvlText w:val=""/>
      <w:lvlJc w:val="left"/>
      <w:pPr>
        <w:ind w:left="720" w:hanging="360"/>
      </w:pPr>
      <w:rPr>
        <w:rFonts w:ascii="Symbol" w:hAnsi="Symbol" w:hint="default"/>
      </w:rPr>
    </w:lvl>
    <w:lvl w:ilvl="1" w:tplc="F8684ACC">
      <w:numFmt w:val="bullet"/>
      <w:lvlText w:val="-"/>
      <w:lvlJc w:val="left"/>
      <w:pPr>
        <w:ind w:left="1440" w:hanging="360"/>
      </w:pPr>
      <w:rPr>
        <w:rFonts w:ascii="Times New Roman" w:eastAsia="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52163C"/>
    <w:multiLevelType w:val="hybridMultilevel"/>
    <w:tmpl w:val="57E8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520C29"/>
    <w:multiLevelType w:val="hybridMultilevel"/>
    <w:tmpl w:val="BAA8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4724E7"/>
    <w:multiLevelType w:val="hybridMultilevel"/>
    <w:tmpl w:val="A2AE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E83B5A"/>
    <w:multiLevelType w:val="hybridMultilevel"/>
    <w:tmpl w:val="C93CBD3A"/>
    <w:lvl w:ilvl="0" w:tplc="422AA19E">
      <w:numFmt w:val="bullet"/>
      <w:lvlText w:val="-"/>
      <w:lvlJc w:val="left"/>
      <w:pPr>
        <w:ind w:left="154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2564F9"/>
    <w:multiLevelType w:val="hybridMultilevel"/>
    <w:tmpl w:val="BD02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D658CD"/>
    <w:multiLevelType w:val="hybridMultilevel"/>
    <w:tmpl w:val="FC4E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9E5D57"/>
    <w:multiLevelType w:val="hybridMultilevel"/>
    <w:tmpl w:val="4346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5C555B"/>
    <w:multiLevelType w:val="hybridMultilevel"/>
    <w:tmpl w:val="D162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FE66FD"/>
    <w:multiLevelType w:val="hybridMultilevel"/>
    <w:tmpl w:val="69D0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445E8B"/>
    <w:multiLevelType w:val="hybridMultilevel"/>
    <w:tmpl w:val="5C22E0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14E4031"/>
    <w:multiLevelType w:val="hybridMultilevel"/>
    <w:tmpl w:val="B3B6BD9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C9369D"/>
    <w:multiLevelType w:val="hybridMultilevel"/>
    <w:tmpl w:val="B186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A66D04"/>
    <w:multiLevelType w:val="hybridMultilevel"/>
    <w:tmpl w:val="5BD6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847213"/>
    <w:multiLevelType w:val="hybridMultilevel"/>
    <w:tmpl w:val="8DAC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294BF8"/>
    <w:multiLevelType w:val="hybridMultilevel"/>
    <w:tmpl w:val="76309BC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4078F3"/>
    <w:multiLevelType w:val="hybridMultilevel"/>
    <w:tmpl w:val="C0A29368"/>
    <w:lvl w:ilvl="0" w:tplc="0409000B">
      <w:start w:val="1"/>
      <w:numFmt w:val="bullet"/>
      <w:lvlText w:val=""/>
      <w:lvlJc w:val="left"/>
      <w:pPr>
        <w:ind w:left="720" w:hanging="360"/>
      </w:pPr>
      <w:rPr>
        <w:rFonts w:ascii="Wingdings" w:hAnsi="Wingdings" w:hint="default"/>
      </w:rPr>
    </w:lvl>
    <w:lvl w:ilvl="1" w:tplc="94FE6D76">
      <w:start w:val="4"/>
      <w:numFmt w:val="bullet"/>
      <w:lvlText w:val="-"/>
      <w:lvlJc w:val="left"/>
      <w:pPr>
        <w:ind w:left="2460" w:hanging="138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B955F9"/>
    <w:multiLevelType w:val="hybridMultilevel"/>
    <w:tmpl w:val="0806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941A6C"/>
    <w:multiLevelType w:val="hybridMultilevel"/>
    <w:tmpl w:val="B554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CF6FCB"/>
    <w:multiLevelType w:val="hybridMultilevel"/>
    <w:tmpl w:val="A1C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950A5A"/>
    <w:multiLevelType w:val="hybridMultilevel"/>
    <w:tmpl w:val="8AA2E3AC"/>
    <w:lvl w:ilvl="0" w:tplc="0418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5B5241"/>
    <w:multiLevelType w:val="hybridMultilevel"/>
    <w:tmpl w:val="A630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D347FE"/>
    <w:multiLevelType w:val="hybridMultilevel"/>
    <w:tmpl w:val="ABF2F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6FDD5315"/>
    <w:multiLevelType w:val="hybridMultilevel"/>
    <w:tmpl w:val="02886B3E"/>
    <w:lvl w:ilvl="0" w:tplc="422AA19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0553271"/>
    <w:multiLevelType w:val="hybridMultilevel"/>
    <w:tmpl w:val="8BACB33E"/>
    <w:lvl w:ilvl="0" w:tplc="8C228C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3D0B76"/>
    <w:multiLevelType w:val="hybridMultilevel"/>
    <w:tmpl w:val="4DEC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DF52ED"/>
    <w:multiLevelType w:val="hybridMultilevel"/>
    <w:tmpl w:val="453ED50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3117C3"/>
    <w:multiLevelType w:val="hybridMultilevel"/>
    <w:tmpl w:val="1C88F4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77264D43"/>
    <w:multiLevelType w:val="hybridMultilevel"/>
    <w:tmpl w:val="0C2A02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7D870A19"/>
    <w:multiLevelType w:val="hybridMultilevel"/>
    <w:tmpl w:val="BE0A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DDA7849"/>
    <w:multiLevelType w:val="hybridMultilevel"/>
    <w:tmpl w:val="D9F2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8"/>
  </w:num>
  <w:num w:numId="3">
    <w:abstractNumId w:val="11"/>
  </w:num>
  <w:num w:numId="4">
    <w:abstractNumId w:val="36"/>
  </w:num>
  <w:num w:numId="5">
    <w:abstractNumId w:val="3"/>
  </w:num>
  <w:num w:numId="6">
    <w:abstractNumId w:val="12"/>
  </w:num>
  <w:num w:numId="7">
    <w:abstractNumId w:val="53"/>
  </w:num>
  <w:num w:numId="8">
    <w:abstractNumId w:val="54"/>
  </w:num>
  <w:num w:numId="9">
    <w:abstractNumId w:val="28"/>
  </w:num>
  <w:num w:numId="10">
    <w:abstractNumId w:val="16"/>
  </w:num>
  <w:num w:numId="11">
    <w:abstractNumId w:val="26"/>
  </w:num>
  <w:num w:numId="12">
    <w:abstractNumId w:val="25"/>
  </w:num>
  <w:num w:numId="13">
    <w:abstractNumId w:val="17"/>
  </w:num>
  <w:num w:numId="14">
    <w:abstractNumId w:val="35"/>
  </w:num>
  <w:num w:numId="15">
    <w:abstractNumId w:val="8"/>
  </w:num>
  <w:num w:numId="16">
    <w:abstractNumId w:val="10"/>
  </w:num>
  <w:num w:numId="17">
    <w:abstractNumId w:val="0"/>
  </w:num>
  <w:num w:numId="18">
    <w:abstractNumId w:val="41"/>
  </w:num>
  <w:num w:numId="19">
    <w:abstractNumId w:val="1"/>
  </w:num>
  <w:num w:numId="20">
    <w:abstractNumId w:val="22"/>
  </w:num>
  <w:num w:numId="21">
    <w:abstractNumId w:val="15"/>
  </w:num>
  <w:num w:numId="22">
    <w:abstractNumId w:val="52"/>
  </w:num>
  <w:num w:numId="23">
    <w:abstractNumId w:val="55"/>
  </w:num>
  <w:num w:numId="24">
    <w:abstractNumId w:val="20"/>
  </w:num>
  <w:num w:numId="25">
    <w:abstractNumId w:val="33"/>
  </w:num>
  <w:num w:numId="26">
    <w:abstractNumId w:val="37"/>
  </w:num>
  <w:num w:numId="27">
    <w:abstractNumId w:val="43"/>
  </w:num>
  <w:num w:numId="28">
    <w:abstractNumId w:val="38"/>
  </w:num>
  <w:num w:numId="29">
    <w:abstractNumId w:val="2"/>
  </w:num>
  <w:num w:numId="30">
    <w:abstractNumId w:val="29"/>
  </w:num>
  <w:num w:numId="31">
    <w:abstractNumId w:val="9"/>
  </w:num>
  <w:num w:numId="32">
    <w:abstractNumId w:val="39"/>
  </w:num>
  <w:num w:numId="33">
    <w:abstractNumId w:val="51"/>
  </w:num>
  <w:num w:numId="34">
    <w:abstractNumId w:val="40"/>
  </w:num>
  <w:num w:numId="35">
    <w:abstractNumId w:val="56"/>
  </w:num>
  <w:num w:numId="36">
    <w:abstractNumId w:val="45"/>
  </w:num>
  <w:num w:numId="37">
    <w:abstractNumId w:val="32"/>
  </w:num>
  <w:num w:numId="38">
    <w:abstractNumId w:val="31"/>
  </w:num>
  <w:num w:numId="39">
    <w:abstractNumId w:val="7"/>
  </w:num>
  <w:num w:numId="40">
    <w:abstractNumId w:val="30"/>
  </w:num>
  <w:num w:numId="41">
    <w:abstractNumId w:val="14"/>
  </w:num>
  <w:num w:numId="42">
    <w:abstractNumId w:val="24"/>
  </w:num>
  <w:num w:numId="43">
    <w:abstractNumId w:val="47"/>
  </w:num>
  <w:num w:numId="44">
    <w:abstractNumId w:val="4"/>
  </w:num>
  <w:num w:numId="45">
    <w:abstractNumId w:val="27"/>
  </w:num>
  <w:num w:numId="46">
    <w:abstractNumId w:val="42"/>
  </w:num>
  <w:num w:numId="47">
    <w:abstractNumId w:val="49"/>
  </w:num>
  <w:num w:numId="48">
    <w:abstractNumId w:val="5"/>
  </w:num>
  <w:num w:numId="49">
    <w:abstractNumId w:val="23"/>
  </w:num>
  <w:num w:numId="50">
    <w:abstractNumId w:val="46"/>
  </w:num>
  <w:num w:numId="51">
    <w:abstractNumId w:val="34"/>
  </w:num>
  <w:num w:numId="52">
    <w:abstractNumId w:val="19"/>
  </w:num>
  <w:num w:numId="53">
    <w:abstractNumId w:val="13"/>
  </w:num>
  <w:num w:numId="54">
    <w:abstractNumId w:val="44"/>
  </w:num>
  <w:num w:numId="55">
    <w:abstractNumId w:val="50"/>
  </w:num>
  <w:num w:numId="56">
    <w:abstractNumId w:val="21"/>
  </w:num>
  <w:num w:numId="57">
    <w:abstractNumId w:val="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08"/>
  <w:hyphenationZone w:val="425"/>
  <w:drawingGridHorizontalSpacing w:val="120"/>
  <w:displayHorizontalDrawingGridEvery w:val="2"/>
  <w:noPunctuationKerning/>
  <w:characterSpacingControl w:val="doNotCompress"/>
  <w:hdrShapeDefaults>
    <o:shapedefaults v:ext="edit" spidmax="101378"/>
  </w:hdrShapeDefaults>
  <w:footnotePr>
    <w:footnote w:id="-1"/>
    <w:footnote w:id="0"/>
  </w:footnotePr>
  <w:endnotePr>
    <w:endnote w:id="-1"/>
    <w:endnote w:id="0"/>
  </w:endnotePr>
  <w:compat/>
  <w:rsids>
    <w:rsidRoot w:val="00D916D3"/>
    <w:rsid w:val="00000413"/>
    <w:rsid w:val="00003778"/>
    <w:rsid w:val="00004A81"/>
    <w:rsid w:val="00004F17"/>
    <w:rsid w:val="0002236E"/>
    <w:rsid w:val="000229FC"/>
    <w:rsid w:val="00023496"/>
    <w:rsid w:val="00025966"/>
    <w:rsid w:val="00027506"/>
    <w:rsid w:val="0003547F"/>
    <w:rsid w:val="00036B8F"/>
    <w:rsid w:val="00037F4B"/>
    <w:rsid w:val="00040BE1"/>
    <w:rsid w:val="0004457B"/>
    <w:rsid w:val="00052E69"/>
    <w:rsid w:val="00061655"/>
    <w:rsid w:val="0006239C"/>
    <w:rsid w:val="00071588"/>
    <w:rsid w:val="000726E4"/>
    <w:rsid w:val="00073874"/>
    <w:rsid w:val="00074B56"/>
    <w:rsid w:val="000752B9"/>
    <w:rsid w:val="00077FAB"/>
    <w:rsid w:val="000806D0"/>
    <w:rsid w:val="00083620"/>
    <w:rsid w:val="0008578D"/>
    <w:rsid w:val="0008613F"/>
    <w:rsid w:val="00090087"/>
    <w:rsid w:val="00090904"/>
    <w:rsid w:val="00091CDB"/>
    <w:rsid w:val="00093695"/>
    <w:rsid w:val="000A3C05"/>
    <w:rsid w:val="000A6F61"/>
    <w:rsid w:val="000A7328"/>
    <w:rsid w:val="000B2C88"/>
    <w:rsid w:val="000B5AE8"/>
    <w:rsid w:val="000B6DE3"/>
    <w:rsid w:val="000B7299"/>
    <w:rsid w:val="000B766E"/>
    <w:rsid w:val="000C20E0"/>
    <w:rsid w:val="000C25FA"/>
    <w:rsid w:val="000D09EC"/>
    <w:rsid w:val="000E0F33"/>
    <w:rsid w:val="000E10FA"/>
    <w:rsid w:val="000E23B3"/>
    <w:rsid w:val="000E53C9"/>
    <w:rsid w:val="000E5705"/>
    <w:rsid w:val="000E614A"/>
    <w:rsid w:val="000F03CF"/>
    <w:rsid w:val="00107CB8"/>
    <w:rsid w:val="00113DE3"/>
    <w:rsid w:val="00115A29"/>
    <w:rsid w:val="00117084"/>
    <w:rsid w:val="00123220"/>
    <w:rsid w:val="00124BC2"/>
    <w:rsid w:val="001252EA"/>
    <w:rsid w:val="001330EA"/>
    <w:rsid w:val="00135625"/>
    <w:rsid w:val="00142814"/>
    <w:rsid w:val="00144143"/>
    <w:rsid w:val="00147A4A"/>
    <w:rsid w:val="001538A7"/>
    <w:rsid w:val="00153EB9"/>
    <w:rsid w:val="001553D0"/>
    <w:rsid w:val="00155B35"/>
    <w:rsid w:val="0016163C"/>
    <w:rsid w:val="00162E7C"/>
    <w:rsid w:val="0016534F"/>
    <w:rsid w:val="00166E2E"/>
    <w:rsid w:val="00167327"/>
    <w:rsid w:val="00171F70"/>
    <w:rsid w:val="001726EB"/>
    <w:rsid w:val="00174AD0"/>
    <w:rsid w:val="00176781"/>
    <w:rsid w:val="00183F84"/>
    <w:rsid w:val="00185619"/>
    <w:rsid w:val="001951FD"/>
    <w:rsid w:val="001952DB"/>
    <w:rsid w:val="0019578D"/>
    <w:rsid w:val="0019736E"/>
    <w:rsid w:val="001A178B"/>
    <w:rsid w:val="001A1A9D"/>
    <w:rsid w:val="001A4300"/>
    <w:rsid w:val="001A6947"/>
    <w:rsid w:val="001B0A5C"/>
    <w:rsid w:val="001B0C03"/>
    <w:rsid w:val="001B2309"/>
    <w:rsid w:val="001B2E5B"/>
    <w:rsid w:val="001B323A"/>
    <w:rsid w:val="001B7805"/>
    <w:rsid w:val="001C100D"/>
    <w:rsid w:val="001C2426"/>
    <w:rsid w:val="001C2E14"/>
    <w:rsid w:val="001C7C6B"/>
    <w:rsid w:val="001C7D01"/>
    <w:rsid w:val="001D6A9E"/>
    <w:rsid w:val="001E5A56"/>
    <w:rsid w:val="001E70E4"/>
    <w:rsid w:val="001F06A3"/>
    <w:rsid w:val="001F1E88"/>
    <w:rsid w:val="0020076F"/>
    <w:rsid w:val="00200C09"/>
    <w:rsid w:val="00201C27"/>
    <w:rsid w:val="002076E0"/>
    <w:rsid w:val="00220B9F"/>
    <w:rsid w:val="002216E9"/>
    <w:rsid w:val="00221AB4"/>
    <w:rsid w:val="00221AE6"/>
    <w:rsid w:val="00225639"/>
    <w:rsid w:val="002278CC"/>
    <w:rsid w:val="00232D92"/>
    <w:rsid w:val="0024114B"/>
    <w:rsid w:val="00247095"/>
    <w:rsid w:val="00247865"/>
    <w:rsid w:val="002513E8"/>
    <w:rsid w:val="00251A06"/>
    <w:rsid w:val="00260984"/>
    <w:rsid w:val="00260B80"/>
    <w:rsid w:val="0026625F"/>
    <w:rsid w:val="002663A3"/>
    <w:rsid w:val="0027591E"/>
    <w:rsid w:val="00276409"/>
    <w:rsid w:val="00280195"/>
    <w:rsid w:val="0028764F"/>
    <w:rsid w:val="00291F47"/>
    <w:rsid w:val="00293972"/>
    <w:rsid w:val="00293981"/>
    <w:rsid w:val="002962E7"/>
    <w:rsid w:val="00297A87"/>
    <w:rsid w:val="002A4228"/>
    <w:rsid w:val="002A6751"/>
    <w:rsid w:val="002A7A64"/>
    <w:rsid w:val="002B17E6"/>
    <w:rsid w:val="002B2C8D"/>
    <w:rsid w:val="002B6AD1"/>
    <w:rsid w:val="002B79AD"/>
    <w:rsid w:val="002C0BB4"/>
    <w:rsid w:val="002C1BE7"/>
    <w:rsid w:val="002C390E"/>
    <w:rsid w:val="002D022C"/>
    <w:rsid w:val="002D1A3F"/>
    <w:rsid w:val="002F0D22"/>
    <w:rsid w:val="002F0EAC"/>
    <w:rsid w:val="002F336C"/>
    <w:rsid w:val="002F401C"/>
    <w:rsid w:val="00300300"/>
    <w:rsid w:val="00301AAD"/>
    <w:rsid w:val="003072A3"/>
    <w:rsid w:val="00312742"/>
    <w:rsid w:val="003130B7"/>
    <w:rsid w:val="003221CB"/>
    <w:rsid w:val="00323A9D"/>
    <w:rsid w:val="003312D0"/>
    <w:rsid w:val="00331E10"/>
    <w:rsid w:val="003330C7"/>
    <w:rsid w:val="00334563"/>
    <w:rsid w:val="00335CC8"/>
    <w:rsid w:val="00336C7E"/>
    <w:rsid w:val="0034517D"/>
    <w:rsid w:val="00345FEE"/>
    <w:rsid w:val="00347029"/>
    <w:rsid w:val="00347EDC"/>
    <w:rsid w:val="0035309F"/>
    <w:rsid w:val="0036414A"/>
    <w:rsid w:val="0036423E"/>
    <w:rsid w:val="00371C87"/>
    <w:rsid w:val="00380317"/>
    <w:rsid w:val="00382109"/>
    <w:rsid w:val="00384B7F"/>
    <w:rsid w:val="003905DA"/>
    <w:rsid w:val="00392ABB"/>
    <w:rsid w:val="00392D84"/>
    <w:rsid w:val="00396914"/>
    <w:rsid w:val="003A0287"/>
    <w:rsid w:val="003A2537"/>
    <w:rsid w:val="003A2DA0"/>
    <w:rsid w:val="003A3EEC"/>
    <w:rsid w:val="003B4636"/>
    <w:rsid w:val="003B5972"/>
    <w:rsid w:val="003C036F"/>
    <w:rsid w:val="003C1653"/>
    <w:rsid w:val="003C5170"/>
    <w:rsid w:val="003D28E0"/>
    <w:rsid w:val="003E4194"/>
    <w:rsid w:val="003E41AB"/>
    <w:rsid w:val="003E7C34"/>
    <w:rsid w:val="003F2F8D"/>
    <w:rsid w:val="003F5D45"/>
    <w:rsid w:val="003F7A24"/>
    <w:rsid w:val="00400D4D"/>
    <w:rsid w:val="00401EA9"/>
    <w:rsid w:val="00403800"/>
    <w:rsid w:val="00406777"/>
    <w:rsid w:val="00412E8C"/>
    <w:rsid w:val="0041388B"/>
    <w:rsid w:val="0041783A"/>
    <w:rsid w:val="00417C5B"/>
    <w:rsid w:val="004242CD"/>
    <w:rsid w:val="00425664"/>
    <w:rsid w:val="00430F07"/>
    <w:rsid w:val="00431243"/>
    <w:rsid w:val="0043339E"/>
    <w:rsid w:val="00437517"/>
    <w:rsid w:val="004439D1"/>
    <w:rsid w:val="004471E6"/>
    <w:rsid w:val="004516ED"/>
    <w:rsid w:val="004525BB"/>
    <w:rsid w:val="004617D9"/>
    <w:rsid w:val="0046249E"/>
    <w:rsid w:val="004660F2"/>
    <w:rsid w:val="00471EF4"/>
    <w:rsid w:val="00475074"/>
    <w:rsid w:val="00476B45"/>
    <w:rsid w:val="00480BEA"/>
    <w:rsid w:val="004863F9"/>
    <w:rsid w:val="0049046D"/>
    <w:rsid w:val="00497160"/>
    <w:rsid w:val="004A1C5E"/>
    <w:rsid w:val="004A2040"/>
    <w:rsid w:val="004A30D0"/>
    <w:rsid w:val="004B0989"/>
    <w:rsid w:val="004B2976"/>
    <w:rsid w:val="004B3226"/>
    <w:rsid w:val="004B58A6"/>
    <w:rsid w:val="004B71BA"/>
    <w:rsid w:val="004C1B9E"/>
    <w:rsid w:val="004C3906"/>
    <w:rsid w:val="004C419E"/>
    <w:rsid w:val="004C473F"/>
    <w:rsid w:val="004C4DC6"/>
    <w:rsid w:val="004C65A9"/>
    <w:rsid w:val="004D09FB"/>
    <w:rsid w:val="004D3B39"/>
    <w:rsid w:val="004D525E"/>
    <w:rsid w:val="004D6AA6"/>
    <w:rsid w:val="004E4A36"/>
    <w:rsid w:val="004E4C2C"/>
    <w:rsid w:val="004E54E5"/>
    <w:rsid w:val="004E7D2E"/>
    <w:rsid w:val="004F3B70"/>
    <w:rsid w:val="004F3F9B"/>
    <w:rsid w:val="004F4607"/>
    <w:rsid w:val="004F4932"/>
    <w:rsid w:val="004F754F"/>
    <w:rsid w:val="00500B21"/>
    <w:rsid w:val="00503329"/>
    <w:rsid w:val="00505600"/>
    <w:rsid w:val="00511480"/>
    <w:rsid w:val="00511FF9"/>
    <w:rsid w:val="00512CA3"/>
    <w:rsid w:val="00513B80"/>
    <w:rsid w:val="00514074"/>
    <w:rsid w:val="00522EB5"/>
    <w:rsid w:val="0053132A"/>
    <w:rsid w:val="00531883"/>
    <w:rsid w:val="005372A5"/>
    <w:rsid w:val="00543F99"/>
    <w:rsid w:val="00546ED2"/>
    <w:rsid w:val="0054704E"/>
    <w:rsid w:val="0054729C"/>
    <w:rsid w:val="00547D97"/>
    <w:rsid w:val="0055190E"/>
    <w:rsid w:val="00552457"/>
    <w:rsid w:val="00552B3E"/>
    <w:rsid w:val="00553E38"/>
    <w:rsid w:val="00560A43"/>
    <w:rsid w:val="00561308"/>
    <w:rsid w:val="00562A68"/>
    <w:rsid w:val="00562FB7"/>
    <w:rsid w:val="00564272"/>
    <w:rsid w:val="0056544F"/>
    <w:rsid w:val="00567216"/>
    <w:rsid w:val="00571628"/>
    <w:rsid w:val="005732C9"/>
    <w:rsid w:val="00573B77"/>
    <w:rsid w:val="00583FE6"/>
    <w:rsid w:val="005857D5"/>
    <w:rsid w:val="0058585E"/>
    <w:rsid w:val="005868C2"/>
    <w:rsid w:val="00592B96"/>
    <w:rsid w:val="0059560F"/>
    <w:rsid w:val="005A1E40"/>
    <w:rsid w:val="005A2DD5"/>
    <w:rsid w:val="005A38B5"/>
    <w:rsid w:val="005A4555"/>
    <w:rsid w:val="005A5343"/>
    <w:rsid w:val="005A5688"/>
    <w:rsid w:val="005A5EF0"/>
    <w:rsid w:val="005A68AD"/>
    <w:rsid w:val="005B064F"/>
    <w:rsid w:val="005B08E6"/>
    <w:rsid w:val="005B251B"/>
    <w:rsid w:val="005B2B80"/>
    <w:rsid w:val="005B48B6"/>
    <w:rsid w:val="005B4DA1"/>
    <w:rsid w:val="005B55FE"/>
    <w:rsid w:val="005C31EF"/>
    <w:rsid w:val="005D2AD2"/>
    <w:rsid w:val="005D3529"/>
    <w:rsid w:val="005E208B"/>
    <w:rsid w:val="005E41C4"/>
    <w:rsid w:val="005F0C00"/>
    <w:rsid w:val="005F19BF"/>
    <w:rsid w:val="00601932"/>
    <w:rsid w:val="00601D0C"/>
    <w:rsid w:val="00606F29"/>
    <w:rsid w:val="00607A96"/>
    <w:rsid w:val="00610AC0"/>
    <w:rsid w:val="0061225C"/>
    <w:rsid w:val="00630A71"/>
    <w:rsid w:val="00633998"/>
    <w:rsid w:val="006409F5"/>
    <w:rsid w:val="00641CE7"/>
    <w:rsid w:val="00644172"/>
    <w:rsid w:val="006456AB"/>
    <w:rsid w:val="006464A3"/>
    <w:rsid w:val="006465A7"/>
    <w:rsid w:val="006465F9"/>
    <w:rsid w:val="006506A6"/>
    <w:rsid w:val="006550AB"/>
    <w:rsid w:val="006578F8"/>
    <w:rsid w:val="00657ACE"/>
    <w:rsid w:val="00661D50"/>
    <w:rsid w:val="006668FE"/>
    <w:rsid w:val="006818E3"/>
    <w:rsid w:val="00684DA0"/>
    <w:rsid w:val="00685F85"/>
    <w:rsid w:val="00692621"/>
    <w:rsid w:val="006A2C37"/>
    <w:rsid w:val="006A2DED"/>
    <w:rsid w:val="006A55BE"/>
    <w:rsid w:val="006A7A2F"/>
    <w:rsid w:val="006B03C0"/>
    <w:rsid w:val="006B1751"/>
    <w:rsid w:val="006B2C87"/>
    <w:rsid w:val="006B4AEA"/>
    <w:rsid w:val="006C2D06"/>
    <w:rsid w:val="006C2D65"/>
    <w:rsid w:val="006C4197"/>
    <w:rsid w:val="006D2242"/>
    <w:rsid w:val="006D2DDE"/>
    <w:rsid w:val="006D3792"/>
    <w:rsid w:val="006D3D31"/>
    <w:rsid w:val="006D53D5"/>
    <w:rsid w:val="006E0AD7"/>
    <w:rsid w:val="006F5234"/>
    <w:rsid w:val="007061DE"/>
    <w:rsid w:val="00730D6D"/>
    <w:rsid w:val="00732257"/>
    <w:rsid w:val="00736185"/>
    <w:rsid w:val="00743DCF"/>
    <w:rsid w:val="00744B11"/>
    <w:rsid w:val="00752391"/>
    <w:rsid w:val="00754198"/>
    <w:rsid w:val="00763F5D"/>
    <w:rsid w:val="007713B6"/>
    <w:rsid w:val="00773977"/>
    <w:rsid w:val="007876EF"/>
    <w:rsid w:val="00790B57"/>
    <w:rsid w:val="007A03F8"/>
    <w:rsid w:val="007A5801"/>
    <w:rsid w:val="007A7B36"/>
    <w:rsid w:val="007B0674"/>
    <w:rsid w:val="007B3D80"/>
    <w:rsid w:val="007B3DF3"/>
    <w:rsid w:val="007B4CA3"/>
    <w:rsid w:val="007B533A"/>
    <w:rsid w:val="007B58ED"/>
    <w:rsid w:val="007C02C4"/>
    <w:rsid w:val="007C1307"/>
    <w:rsid w:val="007C139C"/>
    <w:rsid w:val="007D0577"/>
    <w:rsid w:val="007D26E6"/>
    <w:rsid w:val="007D6485"/>
    <w:rsid w:val="007E4A98"/>
    <w:rsid w:val="007E79E8"/>
    <w:rsid w:val="007E7E3F"/>
    <w:rsid w:val="007F0B7C"/>
    <w:rsid w:val="00804D61"/>
    <w:rsid w:val="0081249E"/>
    <w:rsid w:val="00816B19"/>
    <w:rsid w:val="0082659A"/>
    <w:rsid w:val="008324F2"/>
    <w:rsid w:val="00833414"/>
    <w:rsid w:val="00837436"/>
    <w:rsid w:val="00840426"/>
    <w:rsid w:val="008404B4"/>
    <w:rsid w:val="00841147"/>
    <w:rsid w:val="0084348F"/>
    <w:rsid w:val="0084393B"/>
    <w:rsid w:val="00844C6F"/>
    <w:rsid w:val="00844FEB"/>
    <w:rsid w:val="0085724D"/>
    <w:rsid w:val="008615E3"/>
    <w:rsid w:val="0086160B"/>
    <w:rsid w:val="00863608"/>
    <w:rsid w:val="00865C97"/>
    <w:rsid w:val="0087503D"/>
    <w:rsid w:val="00876F59"/>
    <w:rsid w:val="00877E5D"/>
    <w:rsid w:val="008801A8"/>
    <w:rsid w:val="00881499"/>
    <w:rsid w:val="00883015"/>
    <w:rsid w:val="00883245"/>
    <w:rsid w:val="00891CC9"/>
    <w:rsid w:val="00897D27"/>
    <w:rsid w:val="008A20E5"/>
    <w:rsid w:val="008A713A"/>
    <w:rsid w:val="008B6730"/>
    <w:rsid w:val="008C441A"/>
    <w:rsid w:val="008C5983"/>
    <w:rsid w:val="008D3AA2"/>
    <w:rsid w:val="008D57F4"/>
    <w:rsid w:val="008D5DAB"/>
    <w:rsid w:val="008D721A"/>
    <w:rsid w:val="008E18A6"/>
    <w:rsid w:val="008E33C2"/>
    <w:rsid w:val="008E45B8"/>
    <w:rsid w:val="008E62EB"/>
    <w:rsid w:val="008E6973"/>
    <w:rsid w:val="008E70F2"/>
    <w:rsid w:val="008F09A1"/>
    <w:rsid w:val="008F2ECD"/>
    <w:rsid w:val="008F348E"/>
    <w:rsid w:val="008F7364"/>
    <w:rsid w:val="009055C6"/>
    <w:rsid w:val="009064FF"/>
    <w:rsid w:val="00912A80"/>
    <w:rsid w:val="00914477"/>
    <w:rsid w:val="00917FE2"/>
    <w:rsid w:val="00923E54"/>
    <w:rsid w:val="009256ED"/>
    <w:rsid w:val="00937E27"/>
    <w:rsid w:val="0094210E"/>
    <w:rsid w:val="00942410"/>
    <w:rsid w:val="00945267"/>
    <w:rsid w:val="0094664F"/>
    <w:rsid w:val="00950B1A"/>
    <w:rsid w:val="00960272"/>
    <w:rsid w:val="00965937"/>
    <w:rsid w:val="009659B3"/>
    <w:rsid w:val="00973BAF"/>
    <w:rsid w:val="00973D59"/>
    <w:rsid w:val="009758C4"/>
    <w:rsid w:val="00980165"/>
    <w:rsid w:val="00985FE0"/>
    <w:rsid w:val="00986337"/>
    <w:rsid w:val="00990ADA"/>
    <w:rsid w:val="0099157F"/>
    <w:rsid w:val="0099518D"/>
    <w:rsid w:val="009965D6"/>
    <w:rsid w:val="009969B8"/>
    <w:rsid w:val="00997062"/>
    <w:rsid w:val="009A0A5F"/>
    <w:rsid w:val="009A6A67"/>
    <w:rsid w:val="009B274D"/>
    <w:rsid w:val="009B47E1"/>
    <w:rsid w:val="009C041D"/>
    <w:rsid w:val="009D1A32"/>
    <w:rsid w:val="009D1F46"/>
    <w:rsid w:val="009D588C"/>
    <w:rsid w:val="009E3D38"/>
    <w:rsid w:val="009E7ACD"/>
    <w:rsid w:val="009F31D5"/>
    <w:rsid w:val="009F3CC5"/>
    <w:rsid w:val="009F4405"/>
    <w:rsid w:val="009F7BDE"/>
    <w:rsid w:val="00A00C1E"/>
    <w:rsid w:val="00A02AAB"/>
    <w:rsid w:val="00A0440A"/>
    <w:rsid w:val="00A103ED"/>
    <w:rsid w:val="00A1389C"/>
    <w:rsid w:val="00A15989"/>
    <w:rsid w:val="00A21165"/>
    <w:rsid w:val="00A23130"/>
    <w:rsid w:val="00A26049"/>
    <w:rsid w:val="00A26673"/>
    <w:rsid w:val="00A26887"/>
    <w:rsid w:val="00A27917"/>
    <w:rsid w:val="00A337AD"/>
    <w:rsid w:val="00A338BB"/>
    <w:rsid w:val="00A4073F"/>
    <w:rsid w:val="00A42892"/>
    <w:rsid w:val="00A4380E"/>
    <w:rsid w:val="00A45AF7"/>
    <w:rsid w:val="00A47E8F"/>
    <w:rsid w:val="00A5418C"/>
    <w:rsid w:val="00A54CCD"/>
    <w:rsid w:val="00A55765"/>
    <w:rsid w:val="00A636E0"/>
    <w:rsid w:val="00A64536"/>
    <w:rsid w:val="00A6739C"/>
    <w:rsid w:val="00A7523E"/>
    <w:rsid w:val="00A76449"/>
    <w:rsid w:val="00A77E2D"/>
    <w:rsid w:val="00A842C1"/>
    <w:rsid w:val="00A901FF"/>
    <w:rsid w:val="00A9078B"/>
    <w:rsid w:val="00A95599"/>
    <w:rsid w:val="00A97262"/>
    <w:rsid w:val="00AA323C"/>
    <w:rsid w:val="00AA7F40"/>
    <w:rsid w:val="00AB00EC"/>
    <w:rsid w:val="00AB59EA"/>
    <w:rsid w:val="00AB658C"/>
    <w:rsid w:val="00AC024C"/>
    <w:rsid w:val="00AC2982"/>
    <w:rsid w:val="00AC5400"/>
    <w:rsid w:val="00AD2F71"/>
    <w:rsid w:val="00AD3B4F"/>
    <w:rsid w:val="00AE17EA"/>
    <w:rsid w:val="00AE244D"/>
    <w:rsid w:val="00AE2912"/>
    <w:rsid w:val="00AE337A"/>
    <w:rsid w:val="00AE49DE"/>
    <w:rsid w:val="00AE69F9"/>
    <w:rsid w:val="00AF0299"/>
    <w:rsid w:val="00AF1EF9"/>
    <w:rsid w:val="00AF4797"/>
    <w:rsid w:val="00AF6EBD"/>
    <w:rsid w:val="00B0214C"/>
    <w:rsid w:val="00B0619F"/>
    <w:rsid w:val="00B12CC2"/>
    <w:rsid w:val="00B12F0C"/>
    <w:rsid w:val="00B13B5F"/>
    <w:rsid w:val="00B144B1"/>
    <w:rsid w:val="00B21958"/>
    <w:rsid w:val="00B24F96"/>
    <w:rsid w:val="00B32344"/>
    <w:rsid w:val="00B4105C"/>
    <w:rsid w:val="00B433E1"/>
    <w:rsid w:val="00B554B6"/>
    <w:rsid w:val="00B575A8"/>
    <w:rsid w:val="00B70853"/>
    <w:rsid w:val="00B7549B"/>
    <w:rsid w:val="00B75A7C"/>
    <w:rsid w:val="00B816B1"/>
    <w:rsid w:val="00B8688C"/>
    <w:rsid w:val="00B8691B"/>
    <w:rsid w:val="00B86C68"/>
    <w:rsid w:val="00B92E72"/>
    <w:rsid w:val="00BA199E"/>
    <w:rsid w:val="00BA4F96"/>
    <w:rsid w:val="00BA6FE7"/>
    <w:rsid w:val="00BA7411"/>
    <w:rsid w:val="00BB088A"/>
    <w:rsid w:val="00BC1571"/>
    <w:rsid w:val="00BC24A4"/>
    <w:rsid w:val="00BC2B60"/>
    <w:rsid w:val="00BC3382"/>
    <w:rsid w:val="00BC47F5"/>
    <w:rsid w:val="00BC7449"/>
    <w:rsid w:val="00BD2778"/>
    <w:rsid w:val="00BD2B3E"/>
    <w:rsid w:val="00BD6501"/>
    <w:rsid w:val="00BD7BDA"/>
    <w:rsid w:val="00BE149F"/>
    <w:rsid w:val="00BE67AB"/>
    <w:rsid w:val="00BE6D37"/>
    <w:rsid w:val="00BE7D24"/>
    <w:rsid w:val="00BF71FB"/>
    <w:rsid w:val="00C01353"/>
    <w:rsid w:val="00C016EA"/>
    <w:rsid w:val="00C113DE"/>
    <w:rsid w:val="00C1191C"/>
    <w:rsid w:val="00C133D7"/>
    <w:rsid w:val="00C14694"/>
    <w:rsid w:val="00C14B6A"/>
    <w:rsid w:val="00C2055A"/>
    <w:rsid w:val="00C2065A"/>
    <w:rsid w:val="00C208F8"/>
    <w:rsid w:val="00C23664"/>
    <w:rsid w:val="00C24B91"/>
    <w:rsid w:val="00C25C79"/>
    <w:rsid w:val="00C27F02"/>
    <w:rsid w:val="00C34487"/>
    <w:rsid w:val="00C36194"/>
    <w:rsid w:val="00C42ECF"/>
    <w:rsid w:val="00C4313D"/>
    <w:rsid w:val="00C47131"/>
    <w:rsid w:val="00C47640"/>
    <w:rsid w:val="00C51677"/>
    <w:rsid w:val="00C51740"/>
    <w:rsid w:val="00C52C8A"/>
    <w:rsid w:val="00C5667A"/>
    <w:rsid w:val="00C631FA"/>
    <w:rsid w:val="00C65365"/>
    <w:rsid w:val="00C66763"/>
    <w:rsid w:val="00C679AF"/>
    <w:rsid w:val="00C73104"/>
    <w:rsid w:val="00C744F6"/>
    <w:rsid w:val="00C82A3C"/>
    <w:rsid w:val="00C849F0"/>
    <w:rsid w:val="00C85864"/>
    <w:rsid w:val="00C8699C"/>
    <w:rsid w:val="00C9152D"/>
    <w:rsid w:val="00C9489F"/>
    <w:rsid w:val="00C9608D"/>
    <w:rsid w:val="00CA1D77"/>
    <w:rsid w:val="00CB1BCF"/>
    <w:rsid w:val="00CB3CA5"/>
    <w:rsid w:val="00CC1902"/>
    <w:rsid w:val="00CC52C4"/>
    <w:rsid w:val="00CD0492"/>
    <w:rsid w:val="00CD08AF"/>
    <w:rsid w:val="00CD7054"/>
    <w:rsid w:val="00CE03F2"/>
    <w:rsid w:val="00CF195F"/>
    <w:rsid w:val="00CF22D6"/>
    <w:rsid w:val="00D03C90"/>
    <w:rsid w:val="00D05B28"/>
    <w:rsid w:val="00D0676B"/>
    <w:rsid w:val="00D10635"/>
    <w:rsid w:val="00D10E80"/>
    <w:rsid w:val="00D15852"/>
    <w:rsid w:val="00D16844"/>
    <w:rsid w:val="00D1748A"/>
    <w:rsid w:val="00D307DD"/>
    <w:rsid w:val="00D3402C"/>
    <w:rsid w:val="00D36BC0"/>
    <w:rsid w:val="00D37FFD"/>
    <w:rsid w:val="00D4040E"/>
    <w:rsid w:val="00D40AF8"/>
    <w:rsid w:val="00D4179E"/>
    <w:rsid w:val="00D47C67"/>
    <w:rsid w:val="00D5023C"/>
    <w:rsid w:val="00D53903"/>
    <w:rsid w:val="00D55D06"/>
    <w:rsid w:val="00D5752E"/>
    <w:rsid w:val="00D6115B"/>
    <w:rsid w:val="00D67D4F"/>
    <w:rsid w:val="00D76DAE"/>
    <w:rsid w:val="00D810BD"/>
    <w:rsid w:val="00D81659"/>
    <w:rsid w:val="00D81F75"/>
    <w:rsid w:val="00D87C7B"/>
    <w:rsid w:val="00D911D3"/>
    <w:rsid w:val="00D916D3"/>
    <w:rsid w:val="00DA15CE"/>
    <w:rsid w:val="00DA1D13"/>
    <w:rsid w:val="00DA2563"/>
    <w:rsid w:val="00DA514C"/>
    <w:rsid w:val="00DB2329"/>
    <w:rsid w:val="00DB315D"/>
    <w:rsid w:val="00DB4595"/>
    <w:rsid w:val="00DB7709"/>
    <w:rsid w:val="00DC16E4"/>
    <w:rsid w:val="00DC1857"/>
    <w:rsid w:val="00DC2C7A"/>
    <w:rsid w:val="00DD0B18"/>
    <w:rsid w:val="00DD0CD7"/>
    <w:rsid w:val="00DD2057"/>
    <w:rsid w:val="00DD2655"/>
    <w:rsid w:val="00DD4755"/>
    <w:rsid w:val="00DD6276"/>
    <w:rsid w:val="00DE6F33"/>
    <w:rsid w:val="00DF17B5"/>
    <w:rsid w:val="00E01243"/>
    <w:rsid w:val="00E02187"/>
    <w:rsid w:val="00E0404C"/>
    <w:rsid w:val="00E04613"/>
    <w:rsid w:val="00E05319"/>
    <w:rsid w:val="00E15F39"/>
    <w:rsid w:val="00E23020"/>
    <w:rsid w:val="00E23D18"/>
    <w:rsid w:val="00E249BF"/>
    <w:rsid w:val="00E2533F"/>
    <w:rsid w:val="00E271E4"/>
    <w:rsid w:val="00E272AE"/>
    <w:rsid w:val="00E30958"/>
    <w:rsid w:val="00E30E20"/>
    <w:rsid w:val="00E31093"/>
    <w:rsid w:val="00E318B9"/>
    <w:rsid w:val="00E341C4"/>
    <w:rsid w:val="00E3575A"/>
    <w:rsid w:val="00E35D04"/>
    <w:rsid w:val="00E35DB2"/>
    <w:rsid w:val="00E35FE0"/>
    <w:rsid w:val="00E36437"/>
    <w:rsid w:val="00E4335B"/>
    <w:rsid w:val="00E52A04"/>
    <w:rsid w:val="00E52A67"/>
    <w:rsid w:val="00E574FD"/>
    <w:rsid w:val="00E656DD"/>
    <w:rsid w:val="00E70258"/>
    <w:rsid w:val="00E7290D"/>
    <w:rsid w:val="00E814B2"/>
    <w:rsid w:val="00E847E3"/>
    <w:rsid w:val="00E84C28"/>
    <w:rsid w:val="00E95049"/>
    <w:rsid w:val="00EA1E9B"/>
    <w:rsid w:val="00EC060B"/>
    <w:rsid w:val="00EC3CE3"/>
    <w:rsid w:val="00EC6116"/>
    <w:rsid w:val="00EC63F1"/>
    <w:rsid w:val="00ED7A0A"/>
    <w:rsid w:val="00EE52B0"/>
    <w:rsid w:val="00EE5B7C"/>
    <w:rsid w:val="00EE6696"/>
    <w:rsid w:val="00EF0CC0"/>
    <w:rsid w:val="00F05CC4"/>
    <w:rsid w:val="00F109FE"/>
    <w:rsid w:val="00F16D99"/>
    <w:rsid w:val="00F23961"/>
    <w:rsid w:val="00F30DB8"/>
    <w:rsid w:val="00F31CF2"/>
    <w:rsid w:val="00F363C9"/>
    <w:rsid w:val="00F41E8E"/>
    <w:rsid w:val="00F43A18"/>
    <w:rsid w:val="00F505F0"/>
    <w:rsid w:val="00F56DB9"/>
    <w:rsid w:val="00F60864"/>
    <w:rsid w:val="00F622ED"/>
    <w:rsid w:val="00F63598"/>
    <w:rsid w:val="00F65ED3"/>
    <w:rsid w:val="00F70DF2"/>
    <w:rsid w:val="00F76298"/>
    <w:rsid w:val="00F809B2"/>
    <w:rsid w:val="00F80A4F"/>
    <w:rsid w:val="00F872F6"/>
    <w:rsid w:val="00F877F7"/>
    <w:rsid w:val="00F948DA"/>
    <w:rsid w:val="00FA378A"/>
    <w:rsid w:val="00FA534B"/>
    <w:rsid w:val="00FA7795"/>
    <w:rsid w:val="00FB1176"/>
    <w:rsid w:val="00FB4F95"/>
    <w:rsid w:val="00FB7850"/>
    <w:rsid w:val="00FB7E16"/>
    <w:rsid w:val="00FC2CCD"/>
    <w:rsid w:val="00FC2DE7"/>
    <w:rsid w:val="00FC31BF"/>
    <w:rsid w:val="00FC6129"/>
    <w:rsid w:val="00FD6017"/>
    <w:rsid w:val="00FD7E1E"/>
    <w:rsid w:val="00FE1516"/>
    <w:rsid w:val="00FE455A"/>
    <w:rsid w:val="00FE5438"/>
    <w:rsid w:val="00FF10C2"/>
    <w:rsid w:val="00FF445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4F"/>
    <w:rPr>
      <w:sz w:val="24"/>
      <w:szCs w:val="24"/>
    </w:rPr>
  </w:style>
  <w:style w:type="paragraph" w:styleId="Heading1">
    <w:name w:val="heading 1"/>
    <w:basedOn w:val="Normal"/>
    <w:next w:val="Normal"/>
    <w:qFormat/>
    <w:rsid w:val="0016534F"/>
    <w:pPr>
      <w:keepNext/>
      <w:ind w:firstLine="720"/>
      <w:outlineLvl w:val="0"/>
    </w:pPr>
    <w:rPr>
      <w:rFonts w:eastAsia="Arial Unicode MS"/>
      <w:b/>
      <w:bCs/>
      <w:sz w:val="28"/>
    </w:rPr>
  </w:style>
  <w:style w:type="paragraph" w:styleId="Heading2">
    <w:name w:val="heading 2"/>
    <w:basedOn w:val="Normal"/>
    <w:next w:val="Normal"/>
    <w:qFormat/>
    <w:rsid w:val="0016534F"/>
    <w:pPr>
      <w:keepNext/>
      <w:jc w:val="both"/>
      <w:outlineLvl w:val="1"/>
    </w:pPr>
    <w:rPr>
      <w:b/>
      <w:bCs/>
      <w:i/>
      <w:iCs/>
      <w:u w:val="single"/>
    </w:rPr>
  </w:style>
  <w:style w:type="paragraph" w:styleId="Heading3">
    <w:name w:val="heading 3"/>
    <w:basedOn w:val="Normal"/>
    <w:next w:val="Normal"/>
    <w:qFormat/>
    <w:rsid w:val="0016534F"/>
    <w:pPr>
      <w:keepNext/>
      <w:outlineLvl w:val="2"/>
    </w:pPr>
    <w:rPr>
      <w:b/>
      <w:bCs/>
      <w:i/>
      <w:iCs/>
      <w:u w:val="single"/>
    </w:rPr>
  </w:style>
  <w:style w:type="paragraph" w:styleId="Heading4">
    <w:name w:val="heading 4"/>
    <w:basedOn w:val="Normal"/>
    <w:next w:val="Normal"/>
    <w:qFormat/>
    <w:rsid w:val="0016534F"/>
    <w:pPr>
      <w:keepNext/>
      <w:widowControl w:val="0"/>
      <w:ind w:firstLine="540"/>
      <w:jc w:val="both"/>
      <w:outlineLvl w:val="3"/>
    </w:pPr>
    <w:rPr>
      <w:rFonts w:eastAsia="Arial Unicode MS"/>
      <w:b/>
      <w:bCs/>
      <w:sz w:val="28"/>
      <w:szCs w:val="28"/>
    </w:rPr>
  </w:style>
  <w:style w:type="paragraph" w:styleId="Heading5">
    <w:name w:val="heading 5"/>
    <w:basedOn w:val="Normal"/>
    <w:next w:val="Normal"/>
    <w:qFormat/>
    <w:rsid w:val="0016534F"/>
    <w:pPr>
      <w:keepNext/>
      <w:outlineLvl w:val="4"/>
    </w:pPr>
    <w:rPr>
      <w:b/>
      <w:bCs/>
      <w:i/>
      <w:iCs/>
      <w:sz w:val="28"/>
      <w:u w:val="single"/>
    </w:rPr>
  </w:style>
  <w:style w:type="paragraph" w:styleId="Heading6">
    <w:name w:val="heading 6"/>
    <w:basedOn w:val="Normal"/>
    <w:next w:val="Normal"/>
    <w:qFormat/>
    <w:rsid w:val="0016534F"/>
    <w:pPr>
      <w:keepNext/>
      <w:ind w:left="360"/>
      <w:jc w:val="center"/>
      <w:outlineLvl w:val="5"/>
    </w:pPr>
    <w:rPr>
      <w:rFonts w:ascii="Arial" w:eastAsia="Arial Unicode MS" w:hAnsi="Arial" w:cs="Arial"/>
      <w:b/>
      <w:sz w:val="30"/>
    </w:rPr>
  </w:style>
  <w:style w:type="paragraph" w:styleId="Heading7">
    <w:name w:val="heading 7"/>
    <w:basedOn w:val="Normal"/>
    <w:next w:val="Normal"/>
    <w:qFormat/>
    <w:rsid w:val="0016534F"/>
    <w:pPr>
      <w:keepNext/>
      <w:ind w:firstLine="708"/>
      <w:jc w:val="both"/>
      <w:outlineLvl w:val="6"/>
    </w:pPr>
    <w:rPr>
      <w:b/>
      <w:bCs/>
      <w:sz w:val="28"/>
      <w:szCs w:val="28"/>
    </w:rPr>
  </w:style>
  <w:style w:type="paragraph" w:styleId="Heading8">
    <w:name w:val="heading 8"/>
    <w:basedOn w:val="Normal"/>
    <w:next w:val="Normal"/>
    <w:qFormat/>
    <w:rsid w:val="0016534F"/>
    <w:pPr>
      <w:keepNext/>
      <w:jc w:val="both"/>
      <w:outlineLvl w:val="7"/>
    </w:pPr>
    <w:rPr>
      <w:b/>
      <w:bCs/>
      <w:sz w:val="28"/>
      <w:szCs w:val="28"/>
    </w:rPr>
  </w:style>
  <w:style w:type="paragraph" w:styleId="Heading9">
    <w:name w:val="heading 9"/>
    <w:basedOn w:val="Normal"/>
    <w:next w:val="Normal"/>
    <w:qFormat/>
    <w:rsid w:val="0016534F"/>
    <w:pPr>
      <w:keepNext/>
      <w:jc w:val="both"/>
      <w:outlineLvl w:val="8"/>
    </w:pPr>
    <w:rPr>
      <w:b/>
      <w:bCs/>
      <w:i/>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16534F"/>
    <w:pPr>
      <w:jc w:val="both"/>
    </w:pPr>
    <w:rPr>
      <w:sz w:val="28"/>
      <w:szCs w:val="28"/>
    </w:rPr>
  </w:style>
  <w:style w:type="paragraph" w:styleId="BodyTextIndent2">
    <w:name w:val="Body Text Indent 2"/>
    <w:basedOn w:val="Normal"/>
    <w:semiHidden/>
    <w:rsid w:val="0016534F"/>
    <w:pPr>
      <w:ind w:firstLine="708"/>
      <w:jc w:val="both"/>
    </w:pPr>
    <w:rPr>
      <w:lang w:val="fr-FR"/>
    </w:rPr>
  </w:style>
  <w:style w:type="paragraph" w:customStyle="1" w:styleId="DefaultText5">
    <w:name w:val="Default Text:5"/>
    <w:basedOn w:val="Normal"/>
    <w:rsid w:val="0016534F"/>
    <w:pPr>
      <w:snapToGrid w:val="0"/>
    </w:pPr>
    <w:rPr>
      <w:szCs w:val="20"/>
      <w:lang w:val="en-US" w:eastAsia="en-US"/>
    </w:rPr>
  </w:style>
  <w:style w:type="paragraph" w:customStyle="1" w:styleId="DefaultText2">
    <w:name w:val="Default Text:2"/>
    <w:basedOn w:val="Normal"/>
    <w:rsid w:val="0016534F"/>
    <w:pPr>
      <w:snapToGrid w:val="0"/>
    </w:pPr>
    <w:rPr>
      <w:szCs w:val="20"/>
      <w:lang w:val="en-US" w:eastAsia="en-US"/>
    </w:rPr>
  </w:style>
  <w:style w:type="paragraph" w:customStyle="1" w:styleId="DefaultText">
    <w:name w:val="Default Text"/>
    <w:basedOn w:val="Normal"/>
    <w:rsid w:val="0016534F"/>
    <w:pPr>
      <w:snapToGrid w:val="0"/>
    </w:pPr>
    <w:rPr>
      <w:szCs w:val="20"/>
      <w:lang w:val="en-US" w:eastAsia="en-US"/>
    </w:rPr>
  </w:style>
  <w:style w:type="paragraph" w:customStyle="1" w:styleId="DefaultText1">
    <w:name w:val="Default Text:1"/>
    <w:basedOn w:val="Normal"/>
    <w:rsid w:val="0016534F"/>
    <w:pPr>
      <w:snapToGrid w:val="0"/>
    </w:pPr>
    <w:rPr>
      <w:szCs w:val="20"/>
      <w:lang w:val="en-US" w:eastAsia="en-US"/>
    </w:rPr>
  </w:style>
  <w:style w:type="paragraph" w:styleId="BodyText">
    <w:name w:val="Body Text"/>
    <w:basedOn w:val="Normal"/>
    <w:semiHidden/>
    <w:rsid w:val="0016534F"/>
    <w:pPr>
      <w:autoSpaceDE w:val="0"/>
      <w:autoSpaceDN w:val="0"/>
      <w:adjustRightInd w:val="0"/>
      <w:jc w:val="both"/>
    </w:pPr>
  </w:style>
  <w:style w:type="paragraph" w:styleId="BodyTextIndent">
    <w:name w:val="Body Text Indent"/>
    <w:basedOn w:val="Normal"/>
    <w:semiHidden/>
    <w:rsid w:val="0016534F"/>
    <w:pPr>
      <w:autoSpaceDE w:val="0"/>
      <w:autoSpaceDN w:val="0"/>
      <w:adjustRightInd w:val="0"/>
      <w:snapToGrid w:val="0"/>
      <w:ind w:firstLine="720"/>
      <w:jc w:val="both"/>
    </w:pPr>
    <w:rPr>
      <w:sz w:val="28"/>
      <w:szCs w:val="28"/>
      <w:lang w:eastAsia="en-US"/>
    </w:rPr>
  </w:style>
  <w:style w:type="paragraph" w:customStyle="1" w:styleId="TableText">
    <w:name w:val="Table Text"/>
    <w:basedOn w:val="Normal"/>
    <w:rsid w:val="0016534F"/>
    <w:pPr>
      <w:tabs>
        <w:tab w:val="decimal" w:pos="0"/>
      </w:tabs>
      <w:snapToGrid w:val="0"/>
    </w:pPr>
    <w:rPr>
      <w:szCs w:val="20"/>
      <w:lang w:val="en-US" w:eastAsia="en-US"/>
    </w:rPr>
  </w:style>
  <w:style w:type="paragraph" w:styleId="BodyTextIndent3">
    <w:name w:val="Body Text Indent 3"/>
    <w:basedOn w:val="Normal"/>
    <w:semiHidden/>
    <w:rsid w:val="0016534F"/>
    <w:pPr>
      <w:spacing w:after="120"/>
      <w:ind w:left="283"/>
    </w:pPr>
    <w:rPr>
      <w:sz w:val="16"/>
      <w:szCs w:val="16"/>
    </w:rPr>
  </w:style>
  <w:style w:type="paragraph" w:styleId="Header">
    <w:name w:val="header"/>
    <w:basedOn w:val="Normal"/>
    <w:link w:val="HeaderChar"/>
    <w:semiHidden/>
    <w:rsid w:val="0016534F"/>
    <w:pPr>
      <w:tabs>
        <w:tab w:val="center" w:pos="4536"/>
        <w:tab w:val="right" w:pos="9072"/>
      </w:tabs>
    </w:pPr>
  </w:style>
  <w:style w:type="character" w:styleId="PageNumber">
    <w:name w:val="page number"/>
    <w:basedOn w:val="DefaultParagraphFont"/>
    <w:semiHidden/>
    <w:rsid w:val="0016534F"/>
  </w:style>
  <w:style w:type="paragraph" w:styleId="Footer">
    <w:name w:val="footer"/>
    <w:basedOn w:val="Normal"/>
    <w:link w:val="FooterChar"/>
    <w:uiPriority w:val="99"/>
    <w:rsid w:val="0016534F"/>
    <w:pPr>
      <w:tabs>
        <w:tab w:val="center" w:pos="4536"/>
        <w:tab w:val="right" w:pos="9072"/>
      </w:tabs>
    </w:pPr>
  </w:style>
  <w:style w:type="paragraph" w:styleId="z-BottomofForm">
    <w:name w:val="HTML Bottom of Form"/>
    <w:basedOn w:val="Normal"/>
    <w:next w:val="Normal"/>
    <w:hidden/>
    <w:rsid w:val="0016534F"/>
    <w:pPr>
      <w:pBdr>
        <w:top w:val="single" w:sz="6" w:space="1" w:color="auto"/>
      </w:pBdr>
      <w:jc w:val="center"/>
    </w:pPr>
    <w:rPr>
      <w:rFonts w:ascii="Arial" w:hAnsi="Arial" w:cs="Arial"/>
      <w:vanish/>
      <w:sz w:val="16"/>
      <w:szCs w:val="16"/>
    </w:rPr>
  </w:style>
  <w:style w:type="paragraph" w:styleId="ListParagraph">
    <w:name w:val="List Paragraph"/>
    <w:basedOn w:val="Normal"/>
    <w:uiPriority w:val="99"/>
    <w:qFormat/>
    <w:rsid w:val="0016534F"/>
    <w:pPr>
      <w:spacing w:after="100" w:afterAutospacing="1" w:line="276" w:lineRule="auto"/>
      <w:ind w:left="720" w:firstLine="709"/>
    </w:pPr>
    <w:rPr>
      <w:rFonts w:ascii="Calibri" w:eastAsia="Calibri" w:hAnsi="Calibri"/>
      <w:szCs w:val="22"/>
      <w:lang w:eastAsia="en-US"/>
    </w:rPr>
  </w:style>
  <w:style w:type="paragraph" w:customStyle="1" w:styleId="NEW">
    <w:name w:val="NEW"/>
    <w:basedOn w:val="Normal"/>
    <w:rsid w:val="0016534F"/>
    <w:rPr>
      <w:noProof/>
      <w:lang w:val="fr-FR" w:eastAsia="en-US"/>
    </w:rPr>
  </w:style>
  <w:style w:type="character" w:customStyle="1" w:styleId="ln2talineat">
    <w:name w:val="ln2talineat"/>
    <w:basedOn w:val="DefaultParagraphFont"/>
    <w:rsid w:val="0016534F"/>
  </w:style>
  <w:style w:type="paragraph" w:styleId="Caption">
    <w:name w:val="caption"/>
    <w:basedOn w:val="Normal"/>
    <w:next w:val="Normal"/>
    <w:qFormat/>
    <w:rsid w:val="0016534F"/>
    <w:rPr>
      <w:bCs/>
      <w:sz w:val="28"/>
      <w:szCs w:val="20"/>
    </w:rPr>
  </w:style>
  <w:style w:type="paragraph" w:styleId="BodyText3">
    <w:name w:val="Body Text 3"/>
    <w:basedOn w:val="Normal"/>
    <w:semiHidden/>
    <w:rsid w:val="0016534F"/>
    <w:pPr>
      <w:autoSpaceDE w:val="0"/>
      <w:autoSpaceDN w:val="0"/>
      <w:adjustRightInd w:val="0"/>
    </w:pPr>
    <w:rPr>
      <w:rFonts w:ascii="Courier New" w:hAnsi="Courier New" w:cs="Courier New"/>
      <w:i/>
      <w:iCs/>
      <w:color w:val="000000"/>
      <w:sz w:val="28"/>
      <w:szCs w:val="22"/>
    </w:rPr>
  </w:style>
  <w:style w:type="character" w:customStyle="1" w:styleId="WW8Num2z2">
    <w:name w:val="WW8Num2z2"/>
    <w:rsid w:val="0016534F"/>
    <w:rPr>
      <w:rFonts w:ascii="Wingdings" w:hAnsi="Wingdings"/>
    </w:rPr>
  </w:style>
  <w:style w:type="character" w:customStyle="1" w:styleId="li1">
    <w:name w:val="li1"/>
    <w:basedOn w:val="DefaultParagraphFont"/>
    <w:rsid w:val="0016534F"/>
    <w:rPr>
      <w:b/>
      <w:bCs/>
      <w:color w:val="8F0000"/>
    </w:rPr>
  </w:style>
  <w:style w:type="character" w:customStyle="1" w:styleId="tli1">
    <w:name w:val="tli1"/>
    <w:basedOn w:val="DefaultParagraphFont"/>
    <w:rsid w:val="0016534F"/>
  </w:style>
  <w:style w:type="character" w:customStyle="1" w:styleId="tal1">
    <w:name w:val="tal1"/>
    <w:basedOn w:val="DefaultParagraphFont"/>
    <w:rsid w:val="0016534F"/>
  </w:style>
  <w:style w:type="character" w:customStyle="1" w:styleId="HeaderChar">
    <w:name w:val="Header Char"/>
    <w:basedOn w:val="DefaultParagraphFont"/>
    <w:link w:val="Header"/>
    <w:rsid w:val="00A338BB"/>
    <w:rPr>
      <w:sz w:val="24"/>
      <w:szCs w:val="24"/>
      <w:lang w:val="ro-RO" w:eastAsia="ro-RO" w:bidi="ar-SA"/>
    </w:rPr>
  </w:style>
  <w:style w:type="table" w:styleId="TableGrid">
    <w:name w:val="Table Grid"/>
    <w:basedOn w:val="TableNormal"/>
    <w:uiPriority w:val="59"/>
    <w:rsid w:val="001F1E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23496"/>
    <w:rPr>
      <w:rFonts w:ascii="Calibri" w:eastAsia="Calibri" w:hAnsi="Calibri"/>
      <w:sz w:val="22"/>
      <w:szCs w:val="22"/>
      <w:lang w:eastAsia="en-US"/>
    </w:rPr>
  </w:style>
  <w:style w:type="paragraph" w:customStyle="1" w:styleId="Style1">
    <w:name w:val="Style 1"/>
    <w:uiPriority w:val="99"/>
    <w:rsid w:val="00B21958"/>
    <w:pPr>
      <w:widowControl w:val="0"/>
      <w:autoSpaceDE w:val="0"/>
      <w:autoSpaceDN w:val="0"/>
      <w:adjustRightInd w:val="0"/>
    </w:pPr>
    <w:rPr>
      <w:lang w:eastAsia="en-US"/>
    </w:rPr>
  </w:style>
  <w:style w:type="paragraph" w:customStyle="1" w:styleId="Style2">
    <w:name w:val="Style 2"/>
    <w:uiPriority w:val="99"/>
    <w:rsid w:val="009F4405"/>
    <w:pPr>
      <w:widowControl w:val="0"/>
      <w:autoSpaceDE w:val="0"/>
      <w:autoSpaceDN w:val="0"/>
      <w:ind w:left="36"/>
    </w:pPr>
    <w:rPr>
      <w:rFonts w:ascii="Garamond" w:hAnsi="Garamond" w:cs="Garamond"/>
      <w:sz w:val="22"/>
      <w:szCs w:val="22"/>
      <w:lang w:eastAsia="en-US"/>
    </w:rPr>
  </w:style>
  <w:style w:type="character" w:customStyle="1" w:styleId="CharacterStyle1">
    <w:name w:val="Character Style 1"/>
    <w:uiPriority w:val="99"/>
    <w:rsid w:val="009F4405"/>
    <w:rPr>
      <w:rFonts w:ascii="Garamond" w:hAnsi="Garamond" w:cs="Garamond"/>
      <w:sz w:val="22"/>
      <w:szCs w:val="22"/>
    </w:rPr>
  </w:style>
  <w:style w:type="paragraph" w:styleId="NormalWeb">
    <w:name w:val="Normal (Web)"/>
    <w:basedOn w:val="Normal"/>
    <w:uiPriority w:val="99"/>
    <w:unhideWhenUsed/>
    <w:rsid w:val="007E4A98"/>
    <w:pPr>
      <w:spacing w:before="100" w:beforeAutospacing="1" w:after="100" w:afterAutospacing="1"/>
    </w:pPr>
    <w:rPr>
      <w:lang w:val="en-US" w:eastAsia="en-US"/>
    </w:rPr>
  </w:style>
  <w:style w:type="paragraph" w:customStyle="1" w:styleId="xmsolistparagraph">
    <w:name w:val="x_msolistparagraph"/>
    <w:basedOn w:val="Normal"/>
    <w:rsid w:val="00ED7A0A"/>
    <w:pPr>
      <w:spacing w:before="100" w:beforeAutospacing="1" w:after="100" w:afterAutospacing="1"/>
    </w:pPr>
    <w:rPr>
      <w:lang w:val="en-US" w:eastAsia="en-US"/>
    </w:rPr>
  </w:style>
  <w:style w:type="paragraph" w:customStyle="1" w:styleId="xmsonormal">
    <w:name w:val="x_msonormal"/>
    <w:basedOn w:val="Normal"/>
    <w:rsid w:val="00ED7A0A"/>
    <w:pPr>
      <w:spacing w:before="100" w:beforeAutospacing="1" w:after="100" w:afterAutospacing="1"/>
    </w:pPr>
    <w:rPr>
      <w:lang w:val="en-US" w:eastAsia="en-US"/>
    </w:rPr>
  </w:style>
  <w:style w:type="character" w:styleId="Hyperlink">
    <w:name w:val="Hyperlink"/>
    <w:basedOn w:val="DefaultParagraphFont"/>
    <w:unhideWhenUsed/>
    <w:rsid w:val="00334563"/>
    <w:rPr>
      <w:color w:val="0000FF"/>
      <w:u w:val="single"/>
    </w:rPr>
  </w:style>
  <w:style w:type="character" w:customStyle="1" w:styleId="Heading60">
    <w:name w:val="Heading #6_"/>
    <w:link w:val="Heading61"/>
    <w:uiPriority w:val="99"/>
    <w:locked/>
    <w:rsid w:val="007B3DF3"/>
    <w:rPr>
      <w:b/>
      <w:bCs/>
      <w:sz w:val="23"/>
      <w:szCs w:val="23"/>
      <w:shd w:val="clear" w:color="auto" w:fill="FFFFFF"/>
    </w:rPr>
  </w:style>
  <w:style w:type="paragraph" w:customStyle="1" w:styleId="Heading61">
    <w:name w:val="Heading #61"/>
    <w:basedOn w:val="Normal"/>
    <w:link w:val="Heading60"/>
    <w:uiPriority w:val="99"/>
    <w:rsid w:val="007B3DF3"/>
    <w:pPr>
      <w:shd w:val="clear" w:color="auto" w:fill="FFFFFF"/>
      <w:spacing w:line="274" w:lineRule="exact"/>
      <w:ind w:hanging="560"/>
      <w:outlineLvl w:val="5"/>
    </w:pPr>
    <w:rPr>
      <w:b/>
      <w:bCs/>
      <w:sz w:val="23"/>
      <w:szCs w:val="23"/>
    </w:rPr>
  </w:style>
  <w:style w:type="paragraph" w:customStyle="1" w:styleId="Default">
    <w:name w:val="Default"/>
    <w:rsid w:val="00B8688C"/>
    <w:pPr>
      <w:autoSpaceDE w:val="0"/>
      <w:autoSpaceDN w:val="0"/>
      <w:adjustRightInd w:val="0"/>
    </w:pPr>
    <w:rPr>
      <w:color w:val="000000"/>
      <w:sz w:val="24"/>
      <w:szCs w:val="24"/>
    </w:rPr>
  </w:style>
  <w:style w:type="character" w:styleId="LineNumber">
    <w:name w:val="line number"/>
    <w:basedOn w:val="DefaultParagraphFont"/>
    <w:uiPriority w:val="99"/>
    <w:semiHidden/>
    <w:unhideWhenUsed/>
    <w:rsid w:val="007A03F8"/>
  </w:style>
  <w:style w:type="paragraph" w:customStyle="1" w:styleId="xxmsolistparagraph">
    <w:name w:val="x_xmsolistparagraph"/>
    <w:basedOn w:val="Normal"/>
    <w:rsid w:val="00C01353"/>
    <w:pPr>
      <w:spacing w:before="100" w:beforeAutospacing="1" w:after="100" w:afterAutospacing="1"/>
    </w:pPr>
    <w:rPr>
      <w:lang w:val="en-US" w:eastAsia="en-US"/>
    </w:rPr>
  </w:style>
  <w:style w:type="character" w:customStyle="1" w:styleId="FooterChar">
    <w:name w:val="Footer Char"/>
    <w:basedOn w:val="DefaultParagraphFont"/>
    <w:link w:val="Footer"/>
    <w:uiPriority w:val="99"/>
    <w:rsid w:val="00C52C8A"/>
    <w:rPr>
      <w:sz w:val="24"/>
      <w:szCs w:val="24"/>
    </w:rPr>
  </w:style>
</w:styles>
</file>

<file path=word/webSettings.xml><?xml version="1.0" encoding="utf-8"?>
<w:webSettings xmlns:r="http://schemas.openxmlformats.org/officeDocument/2006/relationships" xmlns:w="http://schemas.openxmlformats.org/wordprocessingml/2006/main">
  <w:divs>
    <w:div w:id="131336469">
      <w:bodyDiv w:val="1"/>
      <w:marLeft w:val="0"/>
      <w:marRight w:val="0"/>
      <w:marTop w:val="0"/>
      <w:marBottom w:val="0"/>
      <w:divBdr>
        <w:top w:val="none" w:sz="0" w:space="0" w:color="auto"/>
        <w:left w:val="none" w:sz="0" w:space="0" w:color="auto"/>
        <w:bottom w:val="none" w:sz="0" w:space="0" w:color="auto"/>
        <w:right w:val="none" w:sz="0" w:space="0" w:color="auto"/>
      </w:divBdr>
    </w:div>
    <w:div w:id="157578096">
      <w:bodyDiv w:val="1"/>
      <w:marLeft w:val="0"/>
      <w:marRight w:val="0"/>
      <w:marTop w:val="0"/>
      <w:marBottom w:val="0"/>
      <w:divBdr>
        <w:top w:val="none" w:sz="0" w:space="0" w:color="auto"/>
        <w:left w:val="none" w:sz="0" w:space="0" w:color="auto"/>
        <w:bottom w:val="none" w:sz="0" w:space="0" w:color="auto"/>
        <w:right w:val="none" w:sz="0" w:space="0" w:color="auto"/>
      </w:divBdr>
    </w:div>
    <w:div w:id="191309869">
      <w:bodyDiv w:val="1"/>
      <w:marLeft w:val="0"/>
      <w:marRight w:val="0"/>
      <w:marTop w:val="0"/>
      <w:marBottom w:val="0"/>
      <w:divBdr>
        <w:top w:val="none" w:sz="0" w:space="0" w:color="auto"/>
        <w:left w:val="none" w:sz="0" w:space="0" w:color="auto"/>
        <w:bottom w:val="none" w:sz="0" w:space="0" w:color="auto"/>
        <w:right w:val="none" w:sz="0" w:space="0" w:color="auto"/>
      </w:divBdr>
    </w:div>
    <w:div w:id="238098081">
      <w:bodyDiv w:val="1"/>
      <w:marLeft w:val="0"/>
      <w:marRight w:val="0"/>
      <w:marTop w:val="0"/>
      <w:marBottom w:val="0"/>
      <w:divBdr>
        <w:top w:val="none" w:sz="0" w:space="0" w:color="auto"/>
        <w:left w:val="none" w:sz="0" w:space="0" w:color="auto"/>
        <w:bottom w:val="none" w:sz="0" w:space="0" w:color="auto"/>
        <w:right w:val="none" w:sz="0" w:space="0" w:color="auto"/>
      </w:divBdr>
    </w:div>
    <w:div w:id="335807397">
      <w:bodyDiv w:val="1"/>
      <w:marLeft w:val="0"/>
      <w:marRight w:val="0"/>
      <w:marTop w:val="0"/>
      <w:marBottom w:val="0"/>
      <w:divBdr>
        <w:top w:val="none" w:sz="0" w:space="0" w:color="auto"/>
        <w:left w:val="none" w:sz="0" w:space="0" w:color="auto"/>
        <w:bottom w:val="none" w:sz="0" w:space="0" w:color="auto"/>
        <w:right w:val="none" w:sz="0" w:space="0" w:color="auto"/>
      </w:divBdr>
    </w:div>
    <w:div w:id="371657977">
      <w:bodyDiv w:val="1"/>
      <w:marLeft w:val="0"/>
      <w:marRight w:val="0"/>
      <w:marTop w:val="0"/>
      <w:marBottom w:val="0"/>
      <w:divBdr>
        <w:top w:val="none" w:sz="0" w:space="0" w:color="auto"/>
        <w:left w:val="none" w:sz="0" w:space="0" w:color="auto"/>
        <w:bottom w:val="none" w:sz="0" w:space="0" w:color="auto"/>
        <w:right w:val="none" w:sz="0" w:space="0" w:color="auto"/>
      </w:divBdr>
    </w:div>
    <w:div w:id="391657496">
      <w:bodyDiv w:val="1"/>
      <w:marLeft w:val="0"/>
      <w:marRight w:val="0"/>
      <w:marTop w:val="0"/>
      <w:marBottom w:val="0"/>
      <w:divBdr>
        <w:top w:val="none" w:sz="0" w:space="0" w:color="auto"/>
        <w:left w:val="none" w:sz="0" w:space="0" w:color="auto"/>
        <w:bottom w:val="none" w:sz="0" w:space="0" w:color="auto"/>
        <w:right w:val="none" w:sz="0" w:space="0" w:color="auto"/>
      </w:divBdr>
    </w:div>
    <w:div w:id="403722360">
      <w:bodyDiv w:val="1"/>
      <w:marLeft w:val="0"/>
      <w:marRight w:val="0"/>
      <w:marTop w:val="0"/>
      <w:marBottom w:val="0"/>
      <w:divBdr>
        <w:top w:val="none" w:sz="0" w:space="0" w:color="auto"/>
        <w:left w:val="none" w:sz="0" w:space="0" w:color="auto"/>
        <w:bottom w:val="none" w:sz="0" w:space="0" w:color="auto"/>
        <w:right w:val="none" w:sz="0" w:space="0" w:color="auto"/>
      </w:divBdr>
    </w:div>
    <w:div w:id="450170712">
      <w:bodyDiv w:val="1"/>
      <w:marLeft w:val="0"/>
      <w:marRight w:val="0"/>
      <w:marTop w:val="0"/>
      <w:marBottom w:val="0"/>
      <w:divBdr>
        <w:top w:val="none" w:sz="0" w:space="0" w:color="auto"/>
        <w:left w:val="none" w:sz="0" w:space="0" w:color="auto"/>
        <w:bottom w:val="none" w:sz="0" w:space="0" w:color="auto"/>
        <w:right w:val="none" w:sz="0" w:space="0" w:color="auto"/>
      </w:divBdr>
    </w:div>
    <w:div w:id="478039633">
      <w:bodyDiv w:val="1"/>
      <w:marLeft w:val="0"/>
      <w:marRight w:val="0"/>
      <w:marTop w:val="0"/>
      <w:marBottom w:val="0"/>
      <w:divBdr>
        <w:top w:val="none" w:sz="0" w:space="0" w:color="auto"/>
        <w:left w:val="none" w:sz="0" w:space="0" w:color="auto"/>
        <w:bottom w:val="none" w:sz="0" w:space="0" w:color="auto"/>
        <w:right w:val="none" w:sz="0" w:space="0" w:color="auto"/>
      </w:divBdr>
    </w:div>
    <w:div w:id="486015554">
      <w:bodyDiv w:val="1"/>
      <w:marLeft w:val="0"/>
      <w:marRight w:val="0"/>
      <w:marTop w:val="0"/>
      <w:marBottom w:val="0"/>
      <w:divBdr>
        <w:top w:val="none" w:sz="0" w:space="0" w:color="auto"/>
        <w:left w:val="none" w:sz="0" w:space="0" w:color="auto"/>
        <w:bottom w:val="none" w:sz="0" w:space="0" w:color="auto"/>
        <w:right w:val="none" w:sz="0" w:space="0" w:color="auto"/>
      </w:divBdr>
    </w:div>
    <w:div w:id="502550724">
      <w:bodyDiv w:val="1"/>
      <w:marLeft w:val="0"/>
      <w:marRight w:val="0"/>
      <w:marTop w:val="0"/>
      <w:marBottom w:val="0"/>
      <w:divBdr>
        <w:top w:val="none" w:sz="0" w:space="0" w:color="auto"/>
        <w:left w:val="none" w:sz="0" w:space="0" w:color="auto"/>
        <w:bottom w:val="none" w:sz="0" w:space="0" w:color="auto"/>
        <w:right w:val="none" w:sz="0" w:space="0" w:color="auto"/>
      </w:divBdr>
    </w:div>
    <w:div w:id="513809285">
      <w:bodyDiv w:val="1"/>
      <w:marLeft w:val="0"/>
      <w:marRight w:val="0"/>
      <w:marTop w:val="0"/>
      <w:marBottom w:val="0"/>
      <w:divBdr>
        <w:top w:val="none" w:sz="0" w:space="0" w:color="auto"/>
        <w:left w:val="none" w:sz="0" w:space="0" w:color="auto"/>
        <w:bottom w:val="none" w:sz="0" w:space="0" w:color="auto"/>
        <w:right w:val="none" w:sz="0" w:space="0" w:color="auto"/>
      </w:divBdr>
    </w:div>
    <w:div w:id="528877864">
      <w:bodyDiv w:val="1"/>
      <w:marLeft w:val="0"/>
      <w:marRight w:val="0"/>
      <w:marTop w:val="0"/>
      <w:marBottom w:val="0"/>
      <w:divBdr>
        <w:top w:val="none" w:sz="0" w:space="0" w:color="auto"/>
        <w:left w:val="none" w:sz="0" w:space="0" w:color="auto"/>
        <w:bottom w:val="none" w:sz="0" w:space="0" w:color="auto"/>
        <w:right w:val="none" w:sz="0" w:space="0" w:color="auto"/>
      </w:divBdr>
    </w:div>
    <w:div w:id="570430767">
      <w:bodyDiv w:val="1"/>
      <w:marLeft w:val="0"/>
      <w:marRight w:val="0"/>
      <w:marTop w:val="0"/>
      <w:marBottom w:val="0"/>
      <w:divBdr>
        <w:top w:val="none" w:sz="0" w:space="0" w:color="auto"/>
        <w:left w:val="none" w:sz="0" w:space="0" w:color="auto"/>
        <w:bottom w:val="none" w:sz="0" w:space="0" w:color="auto"/>
        <w:right w:val="none" w:sz="0" w:space="0" w:color="auto"/>
      </w:divBdr>
    </w:div>
    <w:div w:id="598950043">
      <w:bodyDiv w:val="1"/>
      <w:marLeft w:val="0"/>
      <w:marRight w:val="0"/>
      <w:marTop w:val="0"/>
      <w:marBottom w:val="0"/>
      <w:divBdr>
        <w:top w:val="none" w:sz="0" w:space="0" w:color="auto"/>
        <w:left w:val="none" w:sz="0" w:space="0" w:color="auto"/>
        <w:bottom w:val="none" w:sz="0" w:space="0" w:color="auto"/>
        <w:right w:val="none" w:sz="0" w:space="0" w:color="auto"/>
      </w:divBdr>
    </w:div>
    <w:div w:id="672880317">
      <w:bodyDiv w:val="1"/>
      <w:marLeft w:val="0"/>
      <w:marRight w:val="0"/>
      <w:marTop w:val="0"/>
      <w:marBottom w:val="0"/>
      <w:divBdr>
        <w:top w:val="none" w:sz="0" w:space="0" w:color="auto"/>
        <w:left w:val="none" w:sz="0" w:space="0" w:color="auto"/>
        <w:bottom w:val="none" w:sz="0" w:space="0" w:color="auto"/>
        <w:right w:val="none" w:sz="0" w:space="0" w:color="auto"/>
      </w:divBdr>
    </w:div>
    <w:div w:id="673068309">
      <w:bodyDiv w:val="1"/>
      <w:marLeft w:val="0"/>
      <w:marRight w:val="0"/>
      <w:marTop w:val="0"/>
      <w:marBottom w:val="0"/>
      <w:divBdr>
        <w:top w:val="none" w:sz="0" w:space="0" w:color="auto"/>
        <w:left w:val="none" w:sz="0" w:space="0" w:color="auto"/>
        <w:bottom w:val="none" w:sz="0" w:space="0" w:color="auto"/>
        <w:right w:val="none" w:sz="0" w:space="0" w:color="auto"/>
      </w:divBdr>
    </w:div>
    <w:div w:id="706293347">
      <w:bodyDiv w:val="1"/>
      <w:marLeft w:val="0"/>
      <w:marRight w:val="0"/>
      <w:marTop w:val="0"/>
      <w:marBottom w:val="0"/>
      <w:divBdr>
        <w:top w:val="none" w:sz="0" w:space="0" w:color="auto"/>
        <w:left w:val="none" w:sz="0" w:space="0" w:color="auto"/>
        <w:bottom w:val="none" w:sz="0" w:space="0" w:color="auto"/>
        <w:right w:val="none" w:sz="0" w:space="0" w:color="auto"/>
      </w:divBdr>
    </w:div>
    <w:div w:id="833034597">
      <w:bodyDiv w:val="1"/>
      <w:marLeft w:val="0"/>
      <w:marRight w:val="0"/>
      <w:marTop w:val="0"/>
      <w:marBottom w:val="0"/>
      <w:divBdr>
        <w:top w:val="none" w:sz="0" w:space="0" w:color="auto"/>
        <w:left w:val="none" w:sz="0" w:space="0" w:color="auto"/>
        <w:bottom w:val="none" w:sz="0" w:space="0" w:color="auto"/>
        <w:right w:val="none" w:sz="0" w:space="0" w:color="auto"/>
      </w:divBdr>
    </w:div>
    <w:div w:id="851921422">
      <w:bodyDiv w:val="1"/>
      <w:marLeft w:val="0"/>
      <w:marRight w:val="0"/>
      <w:marTop w:val="0"/>
      <w:marBottom w:val="0"/>
      <w:divBdr>
        <w:top w:val="none" w:sz="0" w:space="0" w:color="auto"/>
        <w:left w:val="none" w:sz="0" w:space="0" w:color="auto"/>
        <w:bottom w:val="none" w:sz="0" w:space="0" w:color="auto"/>
        <w:right w:val="none" w:sz="0" w:space="0" w:color="auto"/>
      </w:divBdr>
    </w:div>
    <w:div w:id="858592320">
      <w:bodyDiv w:val="1"/>
      <w:marLeft w:val="0"/>
      <w:marRight w:val="0"/>
      <w:marTop w:val="0"/>
      <w:marBottom w:val="0"/>
      <w:divBdr>
        <w:top w:val="none" w:sz="0" w:space="0" w:color="auto"/>
        <w:left w:val="none" w:sz="0" w:space="0" w:color="auto"/>
        <w:bottom w:val="none" w:sz="0" w:space="0" w:color="auto"/>
        <w:right w:val="none" w:sz="0" w:space="0" w:color="auto"/>
      </w:divBdr>
    </w:div>
    <w:div w:id="864832849">
      <w:bodyDiv w:val="1"/>
      <w:marLeft w:val="0"/>
      <w:marRight w:val="0"/>
      <w:marTop w:val="0"/>
      <w:marBottom w:val="0"/>
      <w:divBdr>
        <w:top w:val="none" w:sz="0" w:space="0" w:color="auto"/>
        <w:left w:val="none" w:sz="0" w:space="0" w:color="auto"/>
        <w:bottom w:val="none" w:sz="0" w:space="0" w:color="auto"/>
        <w:right w:val="none" w:sz="0" w:space="0" w:color="auto"/>
      </w:divBdr>
    </w:div>
    <w:div w:id="934174063">
      <w:bodyDiv w:val="1"/>
      <w:marLeft w:val="0"/>
      <w:marRight w:val="0"/>
      <w:marTop w:val="0"/>
      <w:marBottom w:val="0"/>
      <w:divBdr>
        <w:top w:val="none" w:sz="0" w:space="0" w:color="auto"/>
        <w:left w:val="none" w:sz="0" w:space="0" w:color="auto"/>
        <w:bottom w:val="none" w:sz="0" w:space="0" w:color="auto"/>
        <w:right w:val="none" w:sz="0" w:space="0" w:color="auto"/>
      </w:divBdr>
    </w:div>
    <w:div w:id="982154310">
      <w:bodyDiv w:val="1"/>
      <w:marLeft w:val="0"/>
      <w:marRight w:val="0"/>
      <w:marTop w:val="0"/>
      <w:marBottom w:val="0"/>
      <w:divBdr>
        <w:top w:val="none" w:sz="0" w:space="0" w:color="auto"/>
        <w:left w:val="none" w:sz="0" w:space="0" w:color="auto"/>
        <w:bottom w:val="none" w:sz="0" w:space="0" w:color="auto"/>
        <w:right w:val="none" w:sz="0" w:space="0" w:color="auto"/>
      </w:divBdr>
    </w:div>
    <w:div w:id="990869266">
      <w:bodyDiv w:val="1"/>
      <w:marLeft w:val="0"/>
      <w:marRight w:val="0"/>
      <w:marTop w:val="0"/>
      <w:marBottom w:val="0"/>
      <w:divBdr>
        <w:top w:val="none" w:sz="0" w:space="0" w:color="auto"/>
        <w:left w:val="none" w:sz="0" w:space="0" w:color="auto"/>
        <w:bottom w:val="none" w:sz="0" w:space="0" w:color="auto"/>
        <w:right w:val="none" w:sz="0" w:space="0" w:color="auto"/>
      </w:divBdr>
    </w:div>
    <w:div w:id="1109081436">
      <w:bodyDiv w:val="1"/>
      <w:marLeft w:val="0"/>
      <w:marRight w:val="0"/>
      <w:marTop w:val="0"/>
      <w:marBottom w:val="0"/>
      <w:divBdr>
        <w:top w:val="none" w:sz="0" w:space="0" w:color="auto"/>
        <w:left w:val="none" w:sz="0" w:space="0" w:color="auto"/>
        <w:bottom w:val="none" w:sz="0" w:space="0" w:color="auto"/>
        <w:right w:val="none" w:sz="0" w:space="0" w:color="auto"/>
      </w:divBdr>
    </w:div>
    <w:div w:id="1193765808">
      <w:bodyDiv w:val="1"/>
      <w:marLeft w:val="0"/>
      <w:marRight w:val="0"/>
      <w:marTop w:val="0"/>
      <w:marBottom w:val="0"/>
      <w:divBdr>
        <w:top w:val="none" w:sz="0" w:space="0" w:color="auto"/>
        <w:left w:val="none" w:sz="0" w:space="0" w:color="auto"/>
        <w:bottom w:val="none" w:sz="0" w:space="0" w:color="auto"/>
        <w:right w:val="none" w:sz="0" w:space="0" w:color="auto"/>
      </w:divBdr>
    </w:div>
    <w:div w:id="1211645751">
      <w:bodyDiv w:val="1"/>
      <w:marLeft w:val="0"/>
      <w:marRight w:val="0"/>
      <w:marTop w:val="0"/>
      <w:marBottom w:val="0"/>
      <w:divBdr>
        <w:top w:val="none" w:sz="0" w:space="0" w:color="auto"/>
        <w:left w:val="none" w:sz="0" w:space="0" w:color="auto"/>
        <w:bottom w:val="none" w:sz="0" w:space="0" w:color="auto"/>
        <w:right w:val="none" w:sz="0" w:space="0" w:color="auto"/>
      </w:divBdr>
    </w:div>
    <w:div w:id="1214460569">
      <w:bodyDiv w:val="1"/>
      <w:marLeft w:val="0"/>
      <w:marRight w:val="0"/>
      <w:marTop w:val="0"/>
      <w:marBottom w:val="0"/>
      <w:divBdr>
        <w:top w:val="none" w:sz="0" w:space="0" w:color="auto"/>
        <w:left w:val="none" w:sz="0" w:space="0" w:color="auto"/>
        <w:bottom w:val="none" w:sz="0" w:space="0" w:color="auto"/>
        <w:right w:val="none" w:sz="0" w:space="0" w:color="auto"/>
      </w:divBdr>
    </w:div>
    <w:div w:id="1240943981">
      <w:bodyDiv w:val="1"/>
      <w:marLeft w:val="0"/>
      <w:marRight w:val="0"/>
      <w:marTop w:val="0"/>
      <w:marBottom w:val="0"/>
      <w:divBdr>
        <w:top w:val="none" w:sz="0" w:space="0" w:color="auto"/>
        <w:left w:val="none" w:sz="0" w:space="0" w:color="auto"/>
        <w:bottom w:val="none" w:sz="0" w:space="0" w:color="auto"/>
        <w:right w:val="none" w:sz="0" w:space="0" w:color="auto"/>
      </w:divBdr>
    </w:div>
    <w:div w:id="1248149317">
      <w:bodyDiv w:val="1"/>
      <w:marLeft w:val="0"/>
      <w:marRight w:val="0"/>
      <w:marTop w:val="0"/>
      <w:marBottom w:val="0"/>
      <w:divBdr>
        <w:top w:val="none" w:sz="0" w:space="0" w:color="auto"/>
        <w:left w:val="none" w:sz="0" w:space="0" w:color="auto"/>
        <w:bottom w:val="none" w:sz="0" w:space="0" w:color="auto"/>
        <w:right w:val="none" w:sz="0" w:space="0" w:color="auto"/>
      </w:divBdr>
    </w:div>
    <w:div w:id="1249339752">
      <w:bodyDiv w:val="1"/>
      <w:marLeft w:val="0"/>
      <w:marRight w:val="0"/>
      <w:marTop w:val="0"/>
      <w:marBottom w:val="0"/>
      <w:divBdr>
        <w:top w:val="none" w:sz="0" w:space="0" w:color="auto"/>
        <w:left w:val="none" w:sz="0" w:space="0" w:color="auto"/>
        <w:bottom w:val="none" w:sz="0" w:space="0" w:color="auto"/>
        <w:right w:val="none" w:sz="0" w:space="0" w:color="auto"/>
      </w:divBdr>
    </w:div>
    <w:div w:id="1348797415">
      <w:bodyDiv w:val="1"/>
      <w:marLeft w:val="0"/>
      <w:marRight w:val="0"/>
      <w:marTop w:val="0"/>
      <w:marBottom w:val="0"/>
      <w:divBdr>
        <w:top w:val="none" w:sz="0" w:space="0" w:color="auto"/>
        <w:left w:val="none" w:sz="0" w:space="0" w:color="auto"/>
        <w:bottom w:val="none" w:sz="0" w:space="0" w:color="auto"/>
        <w:right w:val="none" w:sz="0" w:space="0" w:color="auto"/>
      </w:divBdr>
    </w:div>
    <w:div w:id="1384140506">
      <w:bodyDiv w:val="1"/>
      <w:marLeft w:val="0"/>
      <w:marRight w:val="0"/>
      <w:marTop w:val="0"/>
      <w:marBottom w:val="0"/>
      <w:divBdr>
        <w:top w:val="none" w:sz="0" w:space="0" w:color="auto"/>
        <w:left w:val="none" w:sz="0" w:space="0" w:color="auto"/>
        <w:bottom w:val="none" w:sz="0" w:space="0" w:color="auto"/>
        <w:right w:val="none" w:sz="0" w:space="0" w:color="auto"/>
      </w:divBdr>
    </w:div>
    <w:div w:id="1408767247">
      <w:bodyDiv w:val="1"/>
      <w:marLeft w:val="0"/>
      <w:marRight w:val="0"/>
      <w:marTop w:val="0"/>
      <w:marBottom w:val="0"/>
      <w:divBdr>
        <w:top w:val="none" w:sz="0" w:space="0" w:color="auto"/>
        <w:left w:val="none" w:sz="0" w:space="0" w:color="auto"/>
        <w:bottom w:val="none" w:sz="0" w:space="0" w:color="auto"/>
        <w:right w:val="none" w:sz="0" w:space="0" w:color="auto"/>
      </w:divBdr>
    </w:div>
    <w:div w:id="1475028681">
      <w:bodyDiv w:val="1"/>
      <w:marLeft w:val="0"/>
      <w:marRight w:val="0"/>
      <w:marTop w:val="0"/>
      <w:marBottom w:val="0"/>
      <w:divBdr>
        <w:top w:val="none" w:sz="0" w:space="0" w:color="auto"/>
        <w:left w:val="none" w:sz="0" w:space="0" w:color="auto"/>
        <w:bottom w:val="none" w:sz="0" w:space="0" w:color="auto"/>
        <w:right w:val="none" w:sz="0" w:space="0" w:color="auto"/>
      </w:divBdr>
    </w:div>
    <w:div w:id="1491288839">
      <w:bodyDiv w:val="1"/>
      <w:marLeft w:val="0"/>
      <w:marRight w:val="0"/>
      <w:marTop w:val="0"/>
      <w:marBottom w:val="0"/>
      <w:divBdr>
        <w:top w:val="none" w:sz="0" w:space="0" w:color="auto"/>
        <w:left w:val="none" w:sz="0" w:space="0" w:color="auto"/>
        <w:bottom w:val="none" w:sz="0" w:space="0" w:color="auto"/>
        <w:right w:val="none" w:sz="0" w:space="0" w:color="auto"/>
      </w:divBdr>
    </w:div>
    <w:div w:id="1555192344">
      <w:bodyDiv w:val="1"/>
      <w:marLeft w:val="0"/>
      <w:marRight w:val="0"/>
      <w:marTop w:val="0"/>
      <w:marBottom w:val="0"/>
      <w:divBdr>
        <w:top w:val="none" w:sz="0" w:space="0" w:color="auto"/>
        <w:left w:val="none" w:sz="0" w:space="0" w:color="auto"/>
        <w:bottom w:val="none" w:sz="0" w:space="0" w:color="auto"/>
        <w:right w:val="none" w:sz="0" w:space="0" w:color="auto"/>
      </w:divBdr>
    </w:div>
    <w:div w:id="1583754380">
      <w:bodyDiv w:val="1"/>
      <w:marLeft w:val="0"/>
      <w:marRight w:val="0"/>
      <w:marTop w:val="0"/>
      <w:marBottom w:val="0"/>
      <w:divBdr>
        <w:top w:val="none" w:sz="0" w:space="0" w:color="auto"/>
        <w:left w:val="none" w:sz="0" w:space="0" w:color="auto"/>
        <w:bottom w:val="none" w:sz="0" w:space="0" w:color="auto"/>
        <w:right w:val="none" w:sz="0" w:space="0" w:color="auto"/>
      </w:divBdr>
    </w:div>
    <w:div w:id="1626346186">
      <w:bodyDiv w:val="1"/>
      <w:marLeft w:val="0"/>
      <w:marRight w:val="0"/>
      <w:marTop w:val="0"/>
      <w:marBottom w:val="0"/>
      <w:divBdr>
        <w:top w:val="none" w:sz="0" w:space="0" w:color="auto"/>
        <w:left w:val="none" w:sz="0" w:space="0" w:color="auto"/>
        <w:bottom w:val="none" w:sz="0" w:space="0" w:color="auto"/>
        <w:right w:val="none" w:sz="0" w:space="0" w:color="auto"/>
      </w:divBdr>
    </w:div>
    <w:div w:id="1649162039">
      <w:bodyDiv w:val="1"/>
      <w:marLeft w:val="0"/>
      <w:marRight w:val="0"/>
      <w:marTop w:val="0"/>
      <w:marBottom w:val="0"/>
      <w:divBdr>
        <w:top w:val="none" w:sz="0" w:space="0" w:color="auto"/>
        <w:left w:val="none" w:sz="0" w:space="0" w:color="auto"/>
        <w:bottom w:val="none" w:sz="0" w:space="0" w:color="auto"/>
        <w:right w:val="none" w:sz="0" w:space="0" w:color="auto"/>
      </w:divBdr>
    </w:div>
    <w:div w:id="1669163890">
      <w:bodyDiv w:val="1"/>
      <w:marLeft w:val="0"/>
      <w:marRight w:val="0"/>
      <w:marTop w:val="0"/>
      <w:marBottom w:val="0"/>
      <w:divBdr>
        <w:top w:val="none" w:sz="0" w:space="0" w:color="auto"/>
        <w:left w:val="none" w:sz="0" w:space="0" w:color="auto"/>
        <w:bottom w:val="none" w:sz="0" w:space="0" w:color="auto"/>
        <w:right w:val="none" w:sz="0" w:space="0" w:color="auto"/>
      </w:divBdr>
    </w:div>
    <w:div w:id="1704747635">
      <w:bodyDiv w:val="1"/>
      <w:marLeft w:val="0"/>
      <w:marRight w:val="0"/>
      <w:marTop w:val="0"/>
      <w:marBottom w:val="0"/>
      <w:divBdr>
        <w:top w:val="none" w:sz="0" w:space="0" w:color="auto"/>
        <w:left w:val="none" w:sz="0" w:space="0" w:color="auto"/>
        <w:bottom w:val="none" w:sz="0" w:space="0" w:color="auto"/>
        <w:right w:val="none" w:sz="0" w:space="0" w:color="auto"/>
      </w:divBdr>
    </w:div>
    <w:div w:id="1725451400">
      <w:bodyDiv w:val="1"/>
      <w:marLeft w:val="0"/>
      <w:marRight w:val="0"/>
      <w:marTop w:val="0"/>
      <w:marBottom w:val="0"/>
      <w:divBdr>
        <w:top w:val="none" w:sz="0" w:space="0" w:color="auto"/>
        <w:left w:val="none" w:sz="0" w:space="0" w:color="auto"/>
        <w:bottom w:val="none" w:sz="0" w:space="0" w:color="auto"/>
        <w:right w:val="none" w:sz="0" w:space="0" w:color="auto"/>
      </w:divBdr>
    </w:div>
    <w:div w:id="1738673114">
      <w:bodyDiv w:val="1"/>
      <w:marLeft w:val="0"/>
      <w:marRight w:val="0"/>
      <w:marTop w:val="0"/>
      <w:marBottom w:val="0"/>
      <w:divBdr>
        <w:top w:val="none" w:sz="0" w:space="0" w:color="auto"/>
        <w:left w:val="none" w:sz="0" w:space="0" w:color="auto"/>
        <w:bottom w:val="none" w:sz="0" w:space="0" w:color="auto"/>
        <w:right w:val="none" w:sz="0" w:space="0" w:color="auto"/>
      </w:divBdr>
    </w:div>
    <w:div w:id="1813861749">
      <w:bodyDiv w:val="1"/>
      <w:marLeft w:val="0"/>
      <w:marRight w:val="0"/>
      <w:marTop w:val="0"/>
      <w:marBottom w:val="0"/>
      <w:divBdr>
        <w:top w:val="none" w:sz="0" w:space="0" w:color="auto"/>
        <w:left w:val="none" w:sz="0" w:space="0" w:color="auto"/>
        <w:bottom w:val="none" w:sz="0" w:space="0" w:color="auto"/>
        <w:right w:val="none" w:sz="0" w:space="0" w:color="auto"/>
      </w:divBdr>
    </w:div>
    <w:div w:id="1827941423">
      <w:bodyDiv w:val="1"/>
      <w:marLeft w:val="0"/>
      <w:marRight w:val="0"/>
      <w:marTop w:val="0"/>
      <w:marBottom w:val="0"/>
      <w:divBdr>
        <w:top w:val="none" w:sz="0" w:space="0" w:color="auto"/>
        <w:left w:val="none" w:sz="0" w:space="0" w:color="auto"/>
        <w:bottom w:val="none" w:sz="0" w:space="0" w:color="auto"/>
        <w:right w:val="none" w:sz="0" w:space="0" w:color="auto"/>
      </w:divBdr>
    </w:div>
    <w:div w:id="1860467659">
      <w:bodyDiv w:val="1"/>
      <w:marLeft w:val="0"/>
      <w:marRight w:val="0"/>
      <w:marTop w:val="0"/>
      <w:marBottom w:val="0"/>
      <w:divBdr>
        <w:top w:val="none" w:sz="0" w:space="0" w:color="auto"/>
        <w:left w:val="none" w:sz="0" w:space="0" w:color="auto"/>
        <w:bottom w:val="none" w:sz="0" w:space="0" w:color="auto"/>
        <w:right w:val="none" w:sz="0" w:space="0" w:color="auto"/>
      </w:divBdr>
    </w:div>
    <w:div w:id="1873348729">
      <w:bodyDiv w:val="1"/>
      <w:marLeft w:val="0"/>
      <w:marRight w:val="0"/>
      <w:marTop w:val="0"/>
      <w:marBottom w:val="0"/>
      <w:divBdr>
        <w:top w:val="none" w:sz="0" w:space="0" w:color="auto"/>
        <w:left w:val="none" w:sz="0" w:space="0" w:color="auto"/>
        <w:bottom w:val="none" w:sz="0" w:space="0" w:color="auto"/>
        <w:right w:val="none" w:sz="0" w:space="0" w:color="auto"/>
      </w:divBdr>
    </w:div>
    <w:div w:id="1882286426">
      <w:bodyDiv w:val="1"/>
      <w:marLeft w:val="0"/>
      <w:marRight w:val="0"/>
      <w:marTop w:val="0"/>
      <w:marBottom w:val="0"/>
      <w:divBdr>
        <w:top w:val="none" w:sz="0" w:space="0" w:color="auto"/>
        <w:left w:val="none" w:sz="0" w:space="0" w:color="auto"/>
        <w:bottom w:val="none" w:sz="0" w:space="0" w:color="auto"/>
        <w:right w:val="none" w:sz="0" w:space="0" w:color="auto"/>
      </w:divBdr>
    </w:div>
    <w:div w:id="1898930978">
      <w:bodyDiv w:val="1"/>
      <w:marLeft w:val="0"/>
      <w:marRight w:val="0"/>
      <w:marTop w:val="0"/>
      <w:marBottom w:val="0"/>
      <w:divBdr>
        <w:top w:val="none" w:sz="0" w:space="0" w:color="auto"/>
        <w:left w:val="none" w:sz="0" w:space="0" w:color="auto"/>
        <w:bottom w:val="none" w:sz="0" w:space="0" w:color="auto"/>
        <w:right w:val="none" w:sz="0" w:space="0" w:color="auto"/>
      </w:divBdr>
    </w:div>
    <w:div w:id="1943142794">
      <w:bodyDiv w:val="1"/>
      <w:marLeft w:val="0"/>
      <w:marRight w:val="0"/>
      <w:marTop w:val="0"/>
      <w:marBottom w:val="0"/>
      <w:divBdr>
        <w:top w:val="none" w:sz="0" w:space="0" w:color="auto"/>
        <w:left w:val="none" w:sz="0" w:space="0" w:color="auto"/>
        <w:bottom w:val="none" w:sz="0" w:space="0" w:color="auto"/>
        <w:right w:val="none" w:sz="0" w:space="0" w:color="auto"/>
      </w:divBdr>
    </w:div>
    <w:div w:id="1968662402">
      <w:bodyDiv w:val="1"/>
      <w:marLeft w:val="0"/>
      <w:marRight w:val="0"/>
      <w:marTop w:val="0"/>
      <w:marBottom w:val="0"/>
      <w:divBdr>
        <w:top w:val="none" w:sz="0" w:space="0" w:color="auto"/>
        <w:left w:val="none" w:sz="0" w:space="0" w:color="auto"/>
        <w:bottom w:val="none" w:sz="0" w:space="0" w:color="auto"/>
        <w:right w:val="none" w:sz="0" w:space="0" w:color="auto"/>
      </w:divBdr>
    </w:div>
    <w:div w:id="1977877963">
      <w:bodyDiv w:val="1"/>
      <w:marLeft w:val="0"/>
      <w:marRight w:val="0"/>
      <w:marTop w:val="0"/>
      <w:marBottom w:val="0"/>
      <w:divBdr>
        <w:top w:val="none" w:sz="0" w:space="0" w:color="auto"/>
        <w:left w:val="none" w:sz="0" w:space="0" w:color="auto"/>
        <w:bottom w:val="none" w:sz="0" w:space="0" w:color="auto"/>
        <w:right w:val="none" w:sz="0" w:space="0" w:color="auto"/>
      </w:divBdr>
    </w:div>
    <w:div w:id="1989630217">
      <w:bodyDiv w:val="1"/>
      <w:marLeft w:val="0"/>
      <w:marRight w:val="0"/>
      <w:marTop w:val="0"/>
      <w:marBottom w:val="0"/>
      <w:divBdr>
        <w:top w:val="none" w:sz="0" w:space="0" w:color="auto"/>
        <w:left w:val="none" w:sz="0" w:space="0" w:color="auto"/>
        <w:bottom w:val="none" w:sz="0" w:space="0" w:color="auto"/>
        <w:right w:val="none" w:sz="0" w:space="0" w:color="auto"/>
      </w:divBdr>
    </w:div>
    <w:div w:id="2033726474">
      <w:bodyDiv w:val="1"/>
      <w:marLeft w:val="0"/>
      <w:marRight w:val="0"/>
      <w:marTop w:val="0"/>
      <w:marBottom w:val="0"/>
      <w:divBdr>
        <w:top w:val="none" w:sz="0" w:space="0" w:color="auto"/>
        <w:left w:val="none" w:sz="0" w:space="0" w:color="auto"/>
        <w:bottom w:val="none" w:sz="0" w:space="0" w:color="auto"/>
        <w:right w:val="none" w:sz="0" w:space="0" w:color="auto"/>
      </w:divBdr>
    </w:div>
    <w:div w:id="2056927500">
      <w:bodyDiv w:val="1"/>
      <w:marLeft w:val="0"/>
      <w:marRight w:val="0"/>
      <w:marTop w:val="0"/>
      <w:marBottom w:val="0"/>
      <w:divBdr>
        <w:top w:val="none" w:sz="0" w:space="0" w:color="auto"/>
        <w:left w:val="none" w:sz="0" w:space="0" w:color="auto"/>
        <w:bottom w:val="none" w:sz="0" w:space="0" w:color="auto"/>
        <w:right w:val="none" w:sz="0" w:space="0" w:color="auto"/>
      </w:divBdr>
    </w:div>
    <w:div w:id="2065326684">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 w:id="2109041548">
      <w:bodyDiv w:val="1"/>
      <w:marLeft w:val="0"/>
      <w:marRight w:val="0"/>
      <w:marTop w:val="0"/>
      <w:marBottom w:val="0"/>
      <w:divBdr>
        <w:top w:val="none" w:sz="0" w:space="0" w:color="auto"/>
        <w:left w:val="none" w:sz="0" w:space="0" w:color="auto"/>
        <w:bottom w:val="none" w:sz="0" w:space="0" w:color="auto"/>
        <w:right w:val="none" w:sz="0" w:space="0" w:color="auto"/>
      </w:divBdr>
    </w:div>
    <w:div w:id="2118668750">
      <w:bodyDiv w:val="1"/>
      <w:marLeft w:val="0"/>
      <w:marRight w:val="0"/>
      <w:marTop w:val="0"/>
      <w:marBottom w:val="0"/>
      <w:divBdr>
        <w:top w:val="none" w:sz="0" w:space="0" w:color="auto"/>
        <w:left w:val="none" w:sz="0" w:space="0" w:color="auto"/>
        <w:bottom w:val="none" w:sz="0" w:space="0" w:color="auto"/>
        <w:right w:val="none" w:sz="0" w:space="0" w:color="auto"/>
      </w:divBdr>
    </w:div>
    <w:div w:id="212364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arges.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jarges.ro" TargetMode="External"/><Relationship Id="rId4" Type="http://schemas.openxmlformats.org/officeDocument/2006/relationships/settings" Target="settings.xml"/><Relationship Id="rId9" Type="http://schemas.openxmlformats.org/officeDocument/2006/relationships/hyperlink" Target="http://www.cjarge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338E1-4A3E-4FCE-91DB-AF4E9464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33</Pages>
  <Words>12795</Words>
  <Characters>74212</Characters>
  <Application>Microsoft Office Word</Application>
  <DocSecurity>0</DocSecurity>
  <Lines>618</Lines>
  <Paragraphs>173</Paragraphs>
  <ScaleCrop>false</ScaleCrop>
  <HeadingPairs>
    <vt:vector size="2" baseType="variant">
      <vt:variant>
        <vt:lpstr>Title</vt:lpstr>
      </vt:variant>
      <vt:variant>
        <vt:i4>1</vt:i4>
      </vt:variant>
    </vt:vector>
  </HeadingPairs>
  <TitlesOfParts>
    <vt:vector size="1" baseType="lpstr">
      <vt:lpstr>INTRODUCERE</vt:lpstr>
    </vt:vector>
  </TitlesOfParts>
  <Company>Consiliul Judetean Arges</Company>
  <LinksUpToDate>false</LinksUpToDate>
  <CharactersWithSpaces>86834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INTRODUCERE</dc:title>
  <dc:creator>rodica</dc:creator>
  <cp:lastModifiedBy>mirelao</cp:lastModifiedBy>
  <cp:revision>187</cp:revision>
  <cp:lastPrinted>2023-12-19T11:13:00Z</cp:lastPrinted>
  <dcterms:created xsi:type="dcterms:W3CDTF">2018-04-25T12:07:00Z</dcterms:created>
  <dcterms:modified xsi:type="dcterms:W3CDTF">2023-12-19T11:23:00Z</dcterms:modified>
</cp:coreProperties>
</file>