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9F3" w:rsidRPr="002E1F83" w:rsidRDefault="002E1F83" w:rsidP="0093071B">
      <w:pPr>
        <w:rPr>
          <w:b/>
          <w:bCs/>
        </w:rPr>
      </w:pPr>
      <w:r>
        <w:rPr>
          <w:b/>
          <w:bCs/>
        </w:rPr>
        <w:t>CONSILIUL JUDEȚEAN     ARGEȘ</w:t>
      </w:r>
      <w:r w:rsidRPr="002E1F83">
        <w:rPr>
          <w:b/>
          <w:bCs/>
        </w:rPr>
        <w:t xml:space="preserve">  </w:t>
      </w:r>
      <w:r>
        <w:rPr>
          <w:b/>
          <w:bCs/>
        </w:rPr>
        <w:t xml:space="preserve">                                                                                                                                                      </w:t>
      </w:r>
      <w:r w:rsidRPr="007A0C40">
        <w:rPr>
          <w:b/>
          <w:bCs/>
          <w:sz w:val="20"/>
          <w:szCs w:val="20"/>
        </w:rPr>
        <w:t xml:space="preserve">Anexa 4 la </w:t>
      </w:r>
      <w:r>
        <w:rPr>
          <w:b/>
          <w:bCs/>
          <w:sz w:val="20"/>
          <w:szCs w:val="20"/>
        </w:rPr>
        <w:t xml:space="preserve">PS 02  </w:t>
      </w:r>
      <w:r w:rsidR="002B09F3" w:rsidRPr="002E1F83">
        <w:rPr>
          <w:b/>
          <w:bCs/>
        </w:rPr>
        <w:t xml:space="preserve">                                                                                                                                       </w:t>
      </w:r>
      <w:r w:rsidR="007A0C40" w:rsidRPr="002E1F83">
        <w:rPr>
          <w:b/>
          <w:bCs/>
        </w:rPr>
        <w:t xml:space="preserve">                                          </w:t>
      </w:r>
      <w:r w:rsidR="002B09F3" w:rsidRPr="002E1F83">
        <w:rPr>
          <w:b/>
          <w:bCs/>
        </w:rPr>
        <w:t xml:space="preserve">      COMISIA DE MONITORIZARE                                                                                                                                                                                                             </w:t>
      </w:r>
    </w:p>
    <w:p w:rsidR="002B09F3" w:rsidRPr="002E1F83" w:rsidRDefault="002B09F3" w:rsidP="0093071B">
      <w:pPr>
        <w:rPr>
          <w:b/>
          <w:bCs/>
        </w:rPr>
      </w:pPr>
    </w:p>
    <w:p w:rsidR="002B09F3" w:rsidRPr="002E1F83" w:rsidRDefault="002B09F3" w:rsidP="0093071B">
      <w:pPr>
        <w:jc w:val="center"/>
        <w:rPr>
          <w:b/>
          <w:bCs/>
        </w:rPr>
      </w:pPr>
    </w:p>
    <w:p w:rsidR="002B09F3" w:rsidRPr="002E1F83" w:rsidRDefault="002B09F3" w:rsidP="0093071B">
      <w:pPr>
        <w:jc w:val="center"/>
        <w:rPr>
          <w:b/>
          <w:i/>
          <w:iCs/>
          <w:color w:val="000000"/>
        </w:rPr>
      </w:pPr>
      <w:r w:rsidRPr="002E1F83">
        <w:rPr>
          <w:b/>
          <w:i/>
          <w:iCs/>
          <w:color w:val="000000"/>
        </w:rPr>
        <w:t>REGISTRUL RISCURILOR</w:t>
      </w:r>
    </w:p>
    <w:p w:rsidR="002B09F3" w:rsidRPr="002E1F83" w:rsidRDefault="002B09F3" w:rsidP="0093071B">
      <w:pPr>
        <w:jc w:val="center"/>
        <w:rPr>
          <w:b/>
          <w:i/>
          <w:iCs/>
          <w:color w:val="000000"/>
        </w:rPr>
      </w:pPr>
      <w:r w:rsidRPr="002E1F83">
        <w:rPr>
          <w:b/>
          <w:i/>
          <w:iCs/>
          <w:color w:val="000000"/>
        </w:rPr>
        <w:t>CONSILIUL JUDEȚEAN ARGEȘ</w:t>
      </w:r>
    </w:p>
    <w:p w:rsidR="002B09F3" w:rsidRPr="002E1F83" w:rsidRDefault="002B09F3" w:rsidP="0093071B">
      <w:pPr>
        <w:jc w:val="center"/>
        <w:rPr>
          <w:b/>
          <w:i/>
          <w:iCs/>
          <w:color w:val="000000"/>
        </w:rPr>
      </w:pPr>
      <w:r w:rsidRPr="002E1F83">
        <w:rPr>
          <w:b/>
          <w:i/>
          <w:iCs/>
          <w:color w:val="000000"/>
        </w:rPr>
        <w:t>(2021-202</w:t>
      </w:r>
      <w:r w:rsidR="005C76B2">
        <w:rPr>
          <w:b/>
          <w:i/>
          <w:iCs/>
          <w:color w:val="000000"/>
        </w:rPr>
        <w:t>4</w:t>
      </w:r>
      <w:bookmarkStart w:id="0" w:name="_GoBack"/>
      <w:bookmarkEnd w:id="0"/>
      <w:r w:rsidRPr="002E1F83">
        <w:rPr>
          <w:b/>
          <w:i/>
          <w:iCs/>
          <w:color w:val="000000"/>
        </w:rPr>
        <w:t>)</w:t>
      </w:r>
    </w:p>
    <w:p w:rsidR="002B09F3" w:rsidRPr="007A0C40" w:rsidRDefault="002B09F3" w:rsidP="0093071B">
      <w:pPr>
        <w:rPr>
          <w:b/>
          <w:i/>
          <w:iCs/>
          <w:color w:val="000000"/>
          <w:sz w:val="20"/>
          <w:szCs w:val="20"/>
        </w:rPr>
      </w:pPr>
    </w:p>
    <w:p w:rsidR="002663A3" w:rsidRPr="007A0C40" w:rsidRDefault="002663A3" w:rsidP="0093071B">
      <w:pPr>
        <w:rPr>
          <w:b/>
          <w:i/>
          <w:iCs/>
          <w:color w:val="000000"/>
          <w:sz w:val="20"/>
          <w:szCs w:val="20"/>
        </w:rPr>
      </w:pPr>
    </w:p>
    <w:p w:rsidR="00C36194" w:rsidRPr="007A0C40" w:rsidRDefault="00C36194" w:rsidP="0093071B">
      <w:pPr>
        <w:rPr>
          <w:b/>
          <w:i/>
          <w:iCs/>
          <w:color w:val="000000"/>
          <w:sz w:val="20"/>
          <w:szCs w:val="20"/>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52"/>
        <w:gridCol w:w="1842"/>
        <w:gridCol w:w="2835"/>
        <w:gridCol w:w="1134"/>
        <w:gridCol w:w="1985"/>
        <w:gridCol w:w="1417"/>
        <w:gridCol w:w="1276"/>
        <w:gridCol w:w="992"/>
      </w:tblGrid>
      <w:tr w:rsidR="0076388A" w:rsidRPr="007A0C40" w:rsidTr="002E1F83">
        <w:tc>
          <w:tcPr>
            <w:tcW w:w="1560" w:type="dxa"/>
            <w:tcBorders>
              <w:right w:val="nil"/>
            </w:tcBorders>
          </w:tcPr>
          <w:p w:rsidR="0076388A" w:rsidRPr="002E1F83" w:rsidRDefault="0076388A" w:rsidP="0093071B">
            <w:pPr>
              <w:rPr>
                <w:b/>
                <w:bCs/>
                <w:i/>
                <w:color w:val="FF0000"/>
                <w:u w:val="single"/>
              </w:rPr>
            </w:pPr>
            <w:r w:rsidRPr="002E1F83">
              <w:rPr>
                <w:b/>
                <w:bCs/>
                <w:i/>
                <w:color w:val="FF0000"/>
                <w:u w:val="single"/>
              </w:rPr>
              <w:t>Pentru Obiectivul General 1</w:t>
            </w:r>
          </w:p>
        </w:tc>
        <w:tc>
          <w:tcPr>
            <w:tcW w:w="2552" w:type="dxa"/>
            <w:tcBorders>
              <w:left w:val="nil"/>
              <w:right w:val="nil"/>
            </w:tcBorders>
          </w:tcPr>
          <w:p w:rsidR="0076388A" w:rsidRPr="002E1F83" w:rsidRDefault="002E1F83" w:rsidP="0093071B">
            <w:pPr>
              <w:rPr>
                <w:rFonts w:eastAsia="Calibri"/>
                <w:b/>
                <w:bCs/>
              </w:rPr>
            </w:pPr>
            <w:r w:rsidRPr="002E1F83">
              <w:rPr>
                <w:rFonts w:eastAsia="Calibri"/>
                <w:b/>
                <w:bCs/>
                <w:i/>
                <w:u w:val="single"/>
              </w:rPr>
              <w:t>Dezvoltarea durabila a județului Argeș</w:t>
            </w:r>
          </w:p>
        </w:tc>
        <w:tc>
          <w:tcPr>
            <w:tcW w:w="1842" w:type="dxa"/>
            <w:tcBorders>
              <w:left w:val="nil"/>
              <w:right w:val="nil"/>
            </w:tcBorders>
          </w:tcPr>
          <w:p w:rsidR="0076388A" w:rsidRPr="007A0C40" w:rsidRDefault="0076388A" w:rsidP="0093071B">
            <w:pPr>
              <w:rPr>
                <w:rFonts w:eastAsia="Calibri"/>
                <w:b/>
                <w:bCs/>
                <w:sz w:val="20"/>
                <w:szCs w:val="20"/>
              </w:rPr>
            </w:pPr>
          </w:p>
        </w:tc>
        <w:tc>
          <w:tcPr>
            <w:tcW w:w="2835" w:type="dxa"/>
            <w:tcBorders>
              <w:left w:val="nil"/>
              <w:right w:val="nil"/>
            </w:tcBorders>
          </w:tcPr>
          <w:p w:rsidR="0076388A" w:rsidRPr="007A0C40" w:rsidRDefault="0076388A" w:rsidP="0093071B">
            <w:pPr>
              <w:rPr>
                <w:rFonts w:eastAsia="Calibri"/>
                <w:b/>
                <w:bCs/>
                <w:sz w:val="20"/>
                <w:szCs w:val="20"/>
              </w:rPr>
            </w:pPr>
          </w:p>
        </w:tc>
        <w:tc>
          <w:tcPr>
            <w:tcW w:w="1134" w:type="dxa"/>
            <w:tcBorders>
              <w:left w:val="nil"/>
              <w:bottom w:val="single" w:sz="4" w:space="0" w:color="auto"/>
              <w:right w:val="nil"/>
            </w:tcBorders>
          </w:tcPr>
          <w:p w:rsidR="0076388A" w:rsidRPr="007A0C40" w:rsidRDefault="0076388A" w:rsidP="0093071B">
            <w:pPr>
              <w:rPr>
                <w:rFonts w:eastAsia="Calibri"/>
                <w:b/>
                <w:bCs/>
                <w:sz w:val="20"/>
                <w:szCs w:val="20"/>
              </w:rPr>
            </w:pPr>
          </w:p>
        </w:tc>
        <w:tc>
          <w:tcPr>
            <w:tcW w:w="1985" w:type="dxa"/>
            <w:tcBorders>
              <w:left w:val="nil"/>
              <w:bottom w:val="single" w:sz="4" w:space="0" w:color="auto"/>
              <w:right w:val="nil"/>
            </w:tcBorders>
          </w:tcPr>
          <w:p w:rsidR="0076388A" w:rsidRPr="007A0C40" w:rsidRDefault="0076388A" w:rsidP="0093071B">
            <w:pPr>
              <w:rPr>
                <w:rFonts w:eastAsia="Calibri"/>
                <w:b/>
                <w:bCs/>
                <w:sz w:val="20"/>
                <w:szCs w:val="20"/>
              </w:rPr>
            </w:pPr>
          </w:p>
        </w:tc>
        <w:tc>
          <w:tcPr>
            <w:tcW w:w="1417" w:type="dxa"/>
            <w:tcBorders>
              <w:left w:val="nil"/>
              <w:bottom w:val="single" w:sz="4" w:space="0" w:color="auto"/>
              <w:right w:val="nil"/>
            </w:tcBorders>
          </w:tcPr>
          <w:p w:rsidR="0076388A" w:rsidRPr="007A0C40" w:rsidRDefault="0076388A" w:rsidP="0093071B">
            <w:pPr>
              <w:rPr>
                <w:rFonts w:eastAsia="Calibri"/>
                <w:b/>
                <w:bCs/>
                <w:sz w:val="20"/>
                <w:szCs w:val="20"/>
              </w:rPr>
            </w:pPr>
          </w:p>
        </w:tc>
        <w:tc>
          <w:tcPr>
            <w:tcW w:w="1276" w:type="dxa"/>
            <w:tcBorders>
              <w:left w:val="nil"/>
              <w:bottom w:val="single" w:sz="4" w:space="0" w:color="auto"/>
              <w:right w:val="nil"/>
            </w:tcBorders>
          </w:tcPr>
          <w:p w:rsidR="0076388A" w:rsidRPr="007A0C40" w:rsidRDefault="0076388A" w:rsidP="0093071B">
            <w:pPr>
              <w:rPr>
                <w:rFonts w:eastAsia="Calibri"/>
                <w:b/>
                <w:bCs/>
                <w:sz w:val="20"/>
                <w:szCs w:val="20"/>
              </w:rPr>
            </w:pPr>
          </w:p>
        </w:tc>
        <w:tc>
          <w:tcPr>
            <w:tcW w:w="992" w:type="dxa"/>
            <w:tcBorders>
              <w:left w:val="nil"/>
              <w:bottom w:val="single" w:sz="4" w:space="0" w:color="auto"/>
              <w:right w:val="single" w:sz="4" w:space="0" w:color="auto"/>
            </w:tcBorders>
          </w:tcPr>
          <w:p w:rsidR="0076388A" w:rsidRPr="007A0C40" w:rsidRDefault="0076388A" w:rsidP="0093071B">
            <w:pPr>
              <w:rPr>
                <w:rFonts w:eastAsia="Calibri"/>
                <w:b/>
                <w:bCs/>
                <w:sz w:val="20"/>
                <w:szCs w:val="20"/>
              </w:rPr>
            </w:pPr>
          </w:p>
        </w:tc>
      </w:tr>
      <w:tr w:rsidR="0076388A" w:rsidRPr="007A0C40" w:rsidTr="002E1F83">
        <w:trPr>
          <w:trHeight w:val="506"/>
        </w:trPr>
        <w:tc>
          <w:tcPr>
            <w:tcW w:w="1560" w:type="dxa"/>
            <w:vMerge w:val="restart"/>
          </w:tcPr>
          <w:p w:rsidR="00E621CB" w:rsidRPr="007A0C40" w:rsidRDefault="00E621CB" w:rsidP="00E621CB">
            <w:pPr>
              <w:rPr>
                <w:rFonts w:eastAsia="Calibri"/>
                <w:b/>
                <w:bCs/>
                <w:sz w:val="20"/>
                <w:szCs w:val="20"/>
              </w:rPr>
            </w:pPr>
          </w:p>
          <w:p w:rsidR="0076388A" w:rsidRPr="007A0C40" w:rsidRDefault="0076388A" w:rsidP="00E621CB">
            <w:pPr>
              <w:rPr>
                <w:rFonts w:eastAsia="Calibri"/>
                <w:b/>
                <w:bCs/>
                <w:sz w:val="20"/>
                <w:szCs w:val="20"/>
              </w:rPr>
            </w:pPr>
            <w:r w:rsidRPr="007A0C40">
              <w:rPr>
                <w:rFonts w:eastAsia="Calibri"/>
                <w:b/>
                <w:bCs/>
                <w:sz w:val="20"/>
                <w:szCs w:val="20"/>
              </w:rPr>
              <w:t>OBIECTIVE  SPECIFICE</w:t>
            </w:r>
          </w:p>
        </w:tc>
        <w:tc>
          <w:tcPr>
            <w:tcW w:w="2552" w:type="dxa"/>
            <w:vMerge w:val="restart"/>
          </w:tcPr>
          <w:p w:rsidR="0076388A" w:rsidRPr="007A0C40" w:rsidRDefault="0076388A" w:rsidP="0076388A">
            <w:pPr>
              <w:jc w:val="center"/>
              <w:rPr>
                <w:rFonts w:eastAsia="Calibri"/>
                <w:b/>
                <w:bCs/>
                <w:sz w:val="20"/>
                <w:szCs w:val="20"/>
              </w:rPr>
            </w:pPr>
          </w:p>
          <w:p w:rsidR="0076388A" w:rsidRPr="007A0C40" w:rsidRDefault="0076388A" w:rsidP="0076388A">
            <w:pPr>
              <w:jc w:val="center"/>
              <w:rPr>
                <w:rFonts w:eastAsia="Calibri"/>
                <w:b/>
                <w:bCs/>
                <w:sz w:val="20"/>
                <w:szCs w:val="20"/>
              </w:rPr>
            </w:pPr>
            <w:r w:rsidRPr="007A0C40">
              <w:rPr>
                <w:rFonts w:eastAsia="Calibri"/>
                <w:b/>
                <w:bCs/>
                <w:sz w:val="20"/>
                <w:szCs w:val="20"/>
              </w:rPr>
              <w:t>ACTIVITĂȚI</w:t>
            </w:r>
          </w:p>
          <w:p w:rsidR="0076388A" w:rsidRPr="007A0C40" w:rsidRDefault="0076388A" w:rsidP="0076388A">
            <w:pPr>
              <w:jc w:val="center"/>
              <w:rPr>
                <w:rFonts w:eastAsia="Calibri"/>
                <w:b/>
                <w:bCs/>
                <w:sz w:val="20"/>
                <w:szCs w:val="20"/>
              </w:rPr>
            </w:pPr>
          </w:p>
        </w:tc>
        <w:tc>
          <w:tcPr>
            <w:tcW w:w="1842" w:type="dxa"/>
            <w:vMerge w:val="restart"/>
          </w:tcPr>
          <w:p w:rsidR="0076388A" w:rsidRPr="007A0C40" w:rsidRDefault="0076388A" w:rsidP="0076388A">
            <w:pPr>
              <w:jc w:val="center"/>
              <w:rPr>
                <w:rFonts w:eastAsia="Calibri"/>
                <w:b/>
                <w:bCs/>
                <w:sz w:val="20"/>
                <w:szCs w:val="20"/>
              </w:rPr>
            </w:pPr>
          </w:p>
          <w:p w:rsidR="0076388A" w:rsidRPr="007A0C40" w:rsidRDefault="0076388A" w:rsidP="0076388A">
            <w:pPr>
              <w:jc w:val="center"/>
              <w:rPr>
                <w:rFonts w:eastAsia="Calibri"/>
                <w:b/>
                <w:bCs/>
                <w:sz w:val="20"/>
                <w:szCs w:val="20"/>
              </w:rPr>
            </w:pPr>
            <w:r w:rsidRPr="007A0C40">
              <w:rPr>
                <w:rFonts w:eastAsia="Calibri"/>
                <w:b/>
                <w:bCs/>
                <w:sz w:val="20"/>
                <w:szCs w:val="20"/>
              </w:rPr>
              <w:t>RISCURI</w:t>
            </w:r>
          </w:p>
        </w:tc>
        <w:tc>
          <w:tcPr>
            <w:tcW w:w="2835" w:type="dxa"/>
            <w:vMerge w:val="restart"/>
          </w:tcPr>
          <w:p w:rsidR="00E621CB" w:rsidRPr="007A0C40" w:rsidRDefault="00E621CB" w:rsidP="0076388A">
            <w:pPr>
              <w:jc w:val="center"/>
              <w:rPr>
                <w:rFonts w:eastAsia="Calibri"/>
                <w:b/>
                <w:bCs/>
                <w:sz w:val="20"/>
                <w:szCs w:val="20"/>
              </w:rPr>
            </w:pPr>
          </w:p>
          <w:p w:rsidR="0076388A" w:rsidRPr="007A0C40" w:rsidRDefault="0076388A" w:rsidP="0076388A">
            <w:pPr>
              <w:jc w:val="center"/>
              <w:rPr>
                <w:rFonts w:eastAsia="Calibri"/>
                <w:b/>
                <w:bCs/>
                <w:sz w:val="20"/>
                <w:szCs w:val="20"/>
              </w:rPr>
            </w:pPr>
            <w:r w:rsidRPr="007A0C40">
              <w:rPr>
                <w:rFonts w:eastAsia="Calibri"/>
                <w:b/>
                <w:bCs/>
                <w:sz w:val="20"/>
                <w:szCs w:val="20"/>
              </w:rPr>
              <w:t>CAUZELE CARE FABVORIZEAZA APARITIA RISCULUI</w:t>
            </w:r>
          </w:p>
        </w:tc>
        <w:tc>
          <w:tcPr>
            <w:tcW w:w="1134" w:type="dxa"/>
            <w:tcBorders>
              <w:top w:val="single" w:sz="4" w:space="0" w:color="auto"/>
              <w:bottom w:val="single" w:sz="4" w:space="0" w:color="auto"/>
            </w:tcBorders>
          </w:tcPr>
          <w:p w:rsidR="0076388A" w:rsidRPr="007A0C40" w:rsidRDefault="0076388A" w:rsidP="0076388A">
            <w:pPr>
              <w:jc w:val="center"/>
              <w:rPr>
                <w:rFonts w:eastAsia="Calibri"/>
                <w:b/>
                <w:bCs/>
                <w:sz w:val="20"/>
                <w:szCs w:val="20"/>
              </w:rPr>
            </w:pPr>
            <w:r w:rsidRPr="007A0C40">
              <w:rPr>
                <w:rFonts w:eastAsia="Calibri"/>
                <w:b/>
                <w:bCs/>
                <w:sz w:val="20"/>
                <w:szCs w:val="20"/>
              </w:rPr>
              <w:t>RISC</w:t>
            </w:r>
          </w:p>
          <w:p w:rsidR="0076388A" w:rsidRPr="007A0C40" w:rsidRDefault="0076388A" w:rsidP="0076388A">
            <w:pPr>
              <w:jc w:val="center"/>
              <w:rPr>
                <w:rFonts w:eastAsia="Calibri"/>
                <w:b/>
                <w:bCs/>
                <w:sz w:val="20"/>
                <w:szCs w:val="20"/>
              </w:rPr>
            </w:pPr>
            <w:r w:rsidRPr="007A0C40">
              <w:rPr>
                <w:rFonts w:eastAsia="Calibri"/>
                <w:b/>
                <w:bCs/>
                <w:sz w:val="20"/>
                <w:szCs w:val="20"/>
              </w:rPr>
              <w:t>INERENT</w:t>
            </w:r>
          </w:p>
          <w:p w:rsidR="00E621CB" w:rsidRPr="007A0C40" w:rsidRDefault="00E621CB" w:rsidP="0076388A">
            <w:pPr>
              <w:jc w:val="center"/>
              <w:rPr>
                <w:rFonts w:eastAsia="Calibri"/>
                <w:b/>
                <w:bCs/>
                <w:sz w:val="20"/>
                <w:szCs w:val="20"/>
              </w:rPr>
            </w:pPr>
          </w:p>
        </w:tc>
        <w:tc>
          <w:tcPr>
            <w:tcW w:w="1985" w:type="dxa"/>
            <w:vMerge w:val="restart"/>
          </w:tcPr>
          <w:p w:rsidR="00E621CB" w:rsidRPr="007A0C40" w:rsidRDefault="00E621CB" w:rsidP="0076388A">
            <w:pPr>
              <w:jc w:val="center"/>
              <w:rPr>
                <w:rFonts w:eastAsia="Calibri"/>
                <w:b/>
                <w:bCs/>
                <w:sz w:val="20"/>
                <w:szCs w:val="20"/>
              </w:rPr>
            </w:pPr>
          </w:p>
          <w:p w:rsidR="0076388A" w:rsidRPr="007A0C40" w:rsidRDefault="0076388A" w:rsidP="0076388A">
            <w:pPr>
              <w:jc w:val="center"/>
              <w:rPr>
                <w:rFonts w:eastAsia="Calibri"/>
                <w:b/>
                <w:bCs/>
                <w:sz w:val="20"/>
                <w:szCs w:val="20"/>
              </w:rPr>
            </w:pPr>
            <w:r w:rsidRPr="007A0C40">
              <w:rPr>
                <w:rFonts w:eastAsia="Calibri"/>
                <w:b/>
                <w:bCs/>
                <w:sz w:val="20"/>
                <w:szCs w:val="20"/>
              </w:rPr>
              <w:t>STRATEGIA ADOPTATA</w:t>
            </w:r>
          </w:p>
        </w:tc>
        <w:tc>
          <w:tcPr>
            <w:tcW w:w="1417" w:type="dxa"/>
            <w:vMerge w:val="restart"/>
          </w:tcPr>
          <w:p w:rsidR="00E621CB" w:rsidRPr="007A0C40" w:rsidRDefault="00E621CB" w:rsidP="0076388A">
            <w:pPr>
              <w:jc w:val="center"/>
              <w:rPr>
                <w:rFonts w:eastAsia="Calibri"/>
                <w:b/>
                <w:bCs/>
                <w:sz w:val="20"/>
                <w:szCs w:val="20"/>
              </w:rPr>
            </w:pPr>
          </w:p>
          <w:p w:rsidR="0076388A" w:rsidRPr="007A0C40" w:rsidRDefault="0076388A" w:rsidP="0076388A">
            <w:pPr>
              <w:jc w:val="center"/>
              <w:rPr>
                <w:rFonts w:eastAsia="Calibri"/>
                <w:b/>
                <w:bCs/>
                <w:sz w:val="20"/>
                <w:szCs w:val="20"/>
              </w:rPr>
            </w:pPr>
            <w:r w:rsidRPr="007A0C40">
              <w:rPr>
                <w:rFonts w:eastAsia="Calibri"/>
                <w:b/>
                <w:bCs/>
                <w:sz w:val="20"/>
                <w:szCs w:val="20"/>
              </w:rPr>
              <w:t>DATA ULTIMEI REVIZUIRI</w:t>
            </w:r>
          </w:p>
        </w:tc>
        <w:tc>
          <w:tcPr>
            <w:tcW w:w="1276" w:type="dxa"/>
            <w:tcBorders>
              <w:bottom w:val="single" w:sz="4" w:space="0" w:color="auto"/>
            </w:tcBorders>
          </w:tcPr>
          <w:p w:rsidR="0076388A" w:rsidRPr="007A0C40" w:rsidRDefault="0076388A" w:rsidP="0076388A">
            <w:pPr>
              <w:jc w:val="center"/>
              <w:rPr>
                <w:rFonts w:eastAsia="Calibri"/>
                <w:b/>
                <w:bCs/>
                <w:sz w:val="20"/>
                <w:szCs w:val="20"/>
              </w:rPr>
            </w:pPr>
            <w:r w:rsidRPr="007A0C40">
              <w:rPr>
                <w:rFonts w:eastAsia="Calibri"/>
                <w:b/>
                <w:bCs/>
                <w:sz w:val="20"/>
                <w:szCs w:val="20"/>
              </w:rPr>
              <w:t>RISC</w:t>
            </w:r>
          </w:p>
          <w:p w:rsidR="0076388A" w:rsidRPr="007A0C40" w:rsidRDefault="0076388A" w:rsidP="0076388A">
            <w:pPr>
              <w:jc w:val="center"/>
              <w:rPr>
                <w:rFonts w:eastAsia="Calibri"/>
                <w:b/>
                <w:bCs/>
                <w:sz w:val="20"/>
                <w:szCs w:val="20"/>
              </w:rPr>
            </w:pPr>
            <w:r w:rsidRPr="007A0C40">
              <w:rPr>
                <w:rFonts w:eastAsia="Calibri"/>
                <w:b/>
                <w:bCs/>
                <w:sz w:val="20"/>
                <w:szCs w:val="20"/>
              </w:rPr>
              <w:t>REZIDUAL</w:t>
            </w:r>
          </w:p>
        </w:tc>
        <w:tc>
          <w:tcPr>
            <w:tcW w:w="992" w:type="dxa"/>
            <w:tcBorders>
              <w:bottom w:val="nil"/>
            </w:tcBorders>
          </w:tcPr>
          <w:p w:rsidR="00E621CB" w:rsidRPr="007A0C40" w:rsidRDefault="00E621CB" w:rsidP="0076388A">
            <w:pPr>
              <w:jc w:val="center"/>
              <w:rPr>
                <w:rFonts w:eastAsia="Calibri"/>
                <w:b/>
                <w:bCs/>
                <w:sz w:val="20"/>
                <w:szCs w:val="20"/>
              </w:rPr>
            </w:pPr>
          </w:p>
          <w:p w:rsidR="0076388A" w:rsidRPr="007A0C40" w:rsidRDefault="0076388A" w:rsidP="0076388A">
            <w:pPr>
              <w:jc w:val="center"/>
              <w:rPr>
                <w:rFonts w:eastAsia="Calibri"/>
                <w:b/>
                <w:bCs/>
                <w:sz w:val="20"/>
                <w:szCs w:val="20"/>
              </w:rPr>
            </w:pPr>
            <w:r w:rsidRPr="007A0C40">
              <w:rPr>
                <w:rFonts w:eastAsia="Calibri"/>
                <w:b/>
                <w:bCs/>
                <w:sz w:val="20"/>
                <w:szCs w:val="20"/>
              </w:rPr>
              <w:t>OBS.</w:t>
            </w:r>
          </w:p>
        </w:tc>
      </w:tr>
      <w:tr w:rsidR="0076388A" w:rsidRPr="007A0C40" w:rsidTr="002E1F83">
        <w:trPr>
          <w:trHeight w:val="169"/>
        </w:trPr>
        <w:tc>
          <w:tcPr>
            <w:tcW w:w="1560" w:type="dxa"/>
            <w:vMerge/>
          </w:tcPr>
          <w:p w:rsidR="0076388A" w:rsidRPr="007A0C40" w:rsidRDefault="0076388A" w:rsidP="0076388A">
            <w:pPr>
              <w:jc w:val="center"/>
              <w:rPr>
                <w:rFonts w:eastAsia="Calibri"/>
                <w:b/>
                <w:bCs/>
                <w:sz w:val="20"/>
                <w:szCs w:val="20"/>
              </w:rPr>
            </w:pPr>
          </w:p>
        </w:tc>
        <w:tc>
          <w:tcPr>
            <w:tcW w:w="2552" w:type="dxa"/>
            <w:vMerge/>
          </w:tcPr>
          <w:p w:rsidR="0076388A" w:rsidRPr="007A0C40" w:rsidRDefault="0076388A" w:rsidP="0076388A">
            <w:pPr>
              <w:jc w:val="center"/>
              <w:rPr>
                <w:rFonts w:eastAsia="Calibri"/>
                <w:b/>
                <w:bCs/>
                <w:sz w:val="20"/>
                <w:szCs w:val="20"/>
              </w:rPr>
            </w:pPr>
          </w:p>
        </w:tc>
        <w:tc>
          <w:tcPr>
            <w:tcW w:w="1842" w:type="dxa"/>
            <w:vMerge/>
          </w:tcPr>
          <w:p w:rsidR="0076388A" w:rsidRPr="007A0C40" w:rsidRDefault="0076388A" w:rsidP="0076388A">
            <w:pPr>
              <w:jc w:val="center"/>
              <w:rPr>
                <w:rFonts w:eastAsia="Calibri"/>
                <w:b/>
                <w:bCs/>
                <w:sz w:val="20"/>
                <w:szCs w:val="20"/>
              </w:rPr>
            </w:pPr>
          </w:p>
        </w:tc>
        <w:tc>
          <w:tcPr>
            <w:tcW w:w="2835" w:type="dxa"/>
            <w:vMerge/>
          </w:tcPr>
          <w:p w:rsidR="0076388A" w:rsidRPr="007A0C40" w:rsidRDefault="0076388A" w:rsidP="0076388A">
            <w:pPr>
              <w:jc w:val="center"/>
              <w:rPr>
                <w:rFonts w:eastAsia="Calibri"/>
                <w:b/>
                <w:bCs/>
                <w:sz w:val="20"/>
                <w:szCs w:val="20"/>
              </w:rPr>
            </w:pPr>
          </w:p>
        </w:tc>
        <w:tc>
          <w:tcPr>
            <w:tcW w:w="1134" w:type="dxa"/>
            <w:tcBorders>
              <w:bottom w:val="nil"/>
            </w:tcBorders>
          </w:tcPr>
          <w:p w:rsidR="0076388A" w:rsidRPr="007A0C40" w:rsidRDefault="00E621CB" w:rsidP="0076388A">
            <w:pPr>
              <w:jc w:val="center"/>
              <w:rPr>
                <w:rFonts w:eastAsia="Calibri"/>
                <w:b/>
                <w:bCs/>
                <w:sz w:val="20"/>
                <w:szCs w:val="20"/>
              </w:rPr>
            </w:pPr>
            <w:r w:rsidRPr="007A0C40">
              <w:rPr>
                <w:rFonts w:eastAsia="Calibri"/>
                <w:b/>
                <w:bCs/>
                <w:sz w:val="20"/>
                <w:szCs w:val="20"/>
              </w:rPr>
              <w:t>P     I      E</w:t>
            </w:r>
          </w:p>
        </w:tc>
        <w:tc>
          <w:tcPr>
            <w:tcW w:w="1985" w:type="dxa"/>
            <w:vMerge/>
            <w:tcBorders>
              <w:bottom w:val="nil"/>
            </w:tcBorders>
          </w:tcPr>
          <w:p w:rsidR="0076388A" w:rsidRPr="007A0C40" w:rsidRDefault="0076388A" w:rsidP="0076388A">
            <w:pPr>
              <w:jc w:val="center"/>
              <w:rPr>
                <w:rFonts w:eastAsia="Calibri"/>
                <w:b/>
                <w:bCs/>
                <w:sz w:val="20"/>
                <w:szCs w:val="20"/>
              </w:rPr>
            </w:pPr>
          </w:p>
        </w:tc>
        <w:tc>
          <w:tcPr>
            <w:tcW w:w="1417" w:type="dxa"/>
            <w:vMerge/>
            <w:tcBorders>
              <w:bottom w:val="nil"/>
            </w:tcBorders>
          </w:tcPr>
          <w:p w:rsidR="0076388A" w:rsidRPr="007A0C40" w:rsidRDefault="0076388A" w:rsidP="0076388A">
            <w:pPr>
              <w:jc w:val="center"/>
              <w:rPr>
                <w:rFonts w:eastAsia="Calibri"/>
                <w:b/>
                <w:bCs/>
                <w:sz w:val="20"/>
                <w:szCs w:val="20"/>
              </w:rPr>
            </w:pPr>
          </w:p>
        </w:tc>
        <w:tc>
          <w:tcPr>
            <w:tcW w:w="1276" w:type="dxa"/>
            <w:tcBorders>
              <w:bottom w:val="nil"/>
            </w:tcBorders>
          </w:tcPr>
          <w:p w:rsidR="0076388A" w:rsidRPr="007A0C40" w:rsidRDefault="00E621CB" w:rsidP="0076388A">
            <w:pPr>
              <w:jc w:val="center"/>
              <w:rPr>
                <w:rFonts w:eastAsia="Calibri"/>
                <w:b/>
                <w:bCs/>
                <w:sz w:val="20"/>
                <w:szCs w:val="20"/>
              </w:rPr>
            </w:pPr>
            <w:r w:rsidRPr="007A0C40">
              <w:rPr>
                <w:rFonts w:eastAsia="Calibri"/>
                <w:b/>
                <w:bCs/>
                <w:sz w:val="20"/>
                <w:szCs w:val="20"/>
              </w:rPr>
              <w:t>P     I      E</w:t>
            </w:r>
          </w:p>
        </w:tc>
        <w:tc>
          <w:tcPr>
            <w:tcW w:w="992" w:type="dxa"/>
            <w:tcBorders>
              <w:top w:val="nil"/>
              <w:bottom w:val="nil"/>
            </w:tcBorders>
          </w:tcPr>
          <w:p w:rsidR="0076388A" w:rsidRPr="007A0C40" w:rsidRDefault="0076388A" w:rsidP="0076388A">
            <w:pPr>
              <w:jc w:val="center"/>
              <w:rPr>
                <w:rFonts w:eastAsia="Calibri"/>
                <w:b/>
                <w:bCs/>
                <w:sz w:val="20"/>
                <w:szCs w:val="20"/>
              </w:rPr>
            </w:pPr>
          </w:p>
        </w:tc>
      </w:tr>
      <w:tr w:rsidR="0076388A" w:rsidRPr="007A0C40" w:rsidTr="002E1F83">
        <w:trPr>
          <w:trHeight w:val="175"/>
        </w:trPr>
        <w:tc>
          <w:tcPr>
            <w:tcW w:w="1560" w:type="dxa"/>
            <w:vMerge/>
          </w:tcPr>
          <w:p w:rsidR="0076388A" w:rsidRPr="007A0C40" w:rsidRDefault="0076388A" w:rsidP="0076388A">
            <w:pPr>
              <w:jc w:val="center"/>
              <w:rPr>
                <w:rFonts w:eastAsia="Calibri"/>
                <w:b/>
                <w:bCs/>
                <w:sz w:val="20"/>
                <w:szCs w:val="20"/>
              </w:rPr>
            </w:pPr>
          </w:p>
        </w:tc>
        <w:tc>
          <w:tcPr>
            <w:tcW w:w="2552" w:type="dxa"/>
            <w:vMerge/>
          </w:tcPr>
          <w:p w:rsidR="0076388A" w:rsidRPr="007A0C40" w:rsidRDefault="0076388A" w:rsidP="0076388A">
            <w:pPr>
              <w:jc w:val="center"/>
              <w:rPr>
                <w:rFonts w:eastAsia="Calibri"/>
                <w:b/>
                <w:bCs/>
                <w:sz w:val="20"/>
                <w:szCs w:val="20"/>
              </w:rPr>
            </w:pPr>
          </w:p>
        </w:tc>
        <w:tc>
          <w:tcPr>
            <w:tcW w:w="1842" w:type="dxa"/>
            <w:vMerge/>
          </w:tcPr>
          <w:p w:rsidR="0076388A" w:rsidRPr="007A0C40" w:rsidRDefault="0076388A" w:rsidP="0076388A">
            <w:pPr>
              <w:jc w:val="center"/>
              <w:rPr>
                <w:rFonts w:eastAsia="Calibri"/>
                <w:b/>
                <w:bCs/>
                <w:sz w:val="20"/>
                <w:szCs w:val="20"/>
              </w:rPr>
            </w:pPr>
          </w:p>
        </w:tc>
        <w:tc>
          <w:tcPr>
            <w:tcW w:w="2835" w:type="dxa"/>
            <w:vMerge/>
          </w:tcPr>
          <w:p w:rsidR="0076388A" w:rsidRPr="007A0C40" w:rsidRDefault="0076388A" w:rsidP="0076388A">
            <w:pPr>
              <w:jc w:val="center"/>
              <w:rPr>
                <w:rFonts w:eastAsia="Calibri"/>
                <w:b/>
                <w:bCs/>
                <w:sz w:val="20"/>
                <w:szCs w:val="20"/>
              </w:rPr>
            </w:pPr>
          </w:p>
        </w:tc>
        <w:tc>
          <w:tcPr>
            <w:tcW w:w="1134" w:type="dxa"/>
            <w:tcBorders>
              <w:top w:val="nil"/>
              <w:bottom w:val="single" w:sz="4" w:space="0" w:color="auto"/>
            </w:tcBorders>
          </w:tcPr>
          <w:p w:rsidR="00E621CB" w:rsidRPr="007A0C40" w:rsidRDefault="00E621CB" w:rsidP="00E621CB">
            <w:pPr>
              <w:rPr>
                <w:rFonts w:eastAsia="Calibri"/>
                <w:b/>
                <w:bCs/>
                <w:sz w:val="20"/>
                <w:szCs w:val="20"/>
              </w:rPr>
            </w:pPr>
          </w:p>
        </w:tc>
        <w:tc>
          <w:tcPr>
            <w:tcW w:w="1985" w:type="dxa"/>
            <w:tcBorders>
              <w:top w:val="nil"/>
              <w:bottom w:val="single" w:sz="4" w:space="0" w:color="auto"/>
            </w:tcBorders>
          </w:tcPr>
          <w:p w:rsidR="0076388A" w:rsidRPr="007A0C40" w:rsidRDefault="0076388A" w:rsidP="0076388A">
            <w:pPr>
              <w:jc w:val="center"/>
              <w:rPr>
                <w:rFonts w:eastAsia="Calibri"/>
                <w:b/>
                <w:bCs/>
                <w:sz w:val="20"/>
                <w:szCs w:val="20"/>
              </w:rPr>
            </w:pPr>
          </w:p>
        </w:tc>
        <w:tc>
          <w:tcPr>
            <w:tcW w:w="1417" w:type="dxa"/>
            <w:tcBorders>
              <w:top w:val="nil"/>
              <w:bottom w:val="single" w:sz="4" w:space="0" w:color="auto"/>
            </w:tcBorders>
          </w:tcPr>
          <w:p w:rsidR="0076388A" w:rsidRPr="007A0C40" w:rsidRDefault="0076388A" w:rsidP="00E621CB">
            <w:pPr>
              <w:rPr>
                <w:rFonts w:eastAsia="Calibri"/>
                <w:b/>
                <w:bCs/>
                <w:sz w:val="20"/>
                <w:szCs w:val="20"/>
              </w:rPr>
            </w:pPr>
          </w:p>
        </w:tc>
        <w:tc>
          <w:tcPr>
            <w:tcW w:w="1276" w:type="dxa"/>
            <w:tcBorders>
              <w:top w:val="nil"/>
              <w:bottom w:val="single" w:sz="4" w:space="0" w:color="auto"/>
            </w:tcBorders>
          </w:tcPr>
          <w:p w:rsidR="0076388A" w:rsidRPr="007A0C40" w:rsidRDefault="0076388A" w:rsidP="00E621CB">
            <w:pPr>
              <w:rPr>
                <w:rFonts w:eastAsia="Calibri"/>
                <w:b/>
                <w:bCs/>
                <w:sz w:val="20"/>
                <w:szCs w:val="20"/>
              </w:rPr>
            </w:pPr>
          </w:p>
        </w:tc>
        <w:tc>
          <w:tcPr>
            <w:tcW w:w="992" w:type="dxa"/>
            <w:tcBorders>
              <w:top w:val="nil"/>
              <w:bottom w:val="single" w:sz="4" w:space="0" w:color="auto"/>
            </w:tcBorders>
          </w:tcPr>
          <w:p w:rsidR="0076388A" w:rsidRPr="007A0C40" w:rsidRDefault="0076388A" w:rsidP="0076388A">
            <w:pPr>
              <w:jc w:val="center"/>
              <w:rPr>
                <w:rFonts w:eastAsia="Calibri"/>
                <w:b/>
                <w:bCs/>
                <w:sz w:val="20"/>
                <w:szCs w:val="20"/>
              </w:rPr>
            </w:pPr>
          </w:p>
        </w:tc>
      </w:tr>
      <w:tr w:rsidR="00AA55D9" w:rsidRPr="007A0C40" w:rsidTr="002E1F83">
        <w:trPr>
          <w:trHeight w:val="548"/>
        </w:trPr>
        <w:tc>
          <w:tcPr>
            <w:tcW w:w="1560" w:type="dxa"/>
            <w:tcBorders>
              <w:bottom w:val="single" w:sz="4" w:space="0" w:color="auto"/>
            </w:tcBorders>
            <w:vAlign w:val="center"/>
          </w:tcPr>
          <w:p w:rsidR="00AA55D9" w:rsidRPr="007A0C40" w:rsidRDefault="00AA55D9" w:rsidP="00B33FB4">
            <w:pPr>
              <w:rPr>
                <w:rFonts w:eastAsia="Calibri"/>
                <w:b/>
                <w:bCs/>
                <w:sz w:val="20"/>
                <w:szCs w:val="20"/>
              </w:rPr>
            </w:pPr>
            <w:r w:rsidRPr="007A0C40">
              <w:rPr>
                <w:rFonts w:eastAsia="Calibri"/>
                <w:b/>
                <w:bCs/>
                <w:sz w:val="20"/>
                <w:szCs w:val="20"/>
              </w:rPr>
              <w:t>Direcția Amenajarea Teritoriului și Urbanism</w:t>
            </w:r>
          </w:p>
          <w:p w:rsidR="00AA55D9" w:rsidRPr="007A0C40" w:rsidRDefault="00AA55D9" w:rsidP="00B33FB4">
            <w:pPr>
              <w:rPr>
                <w:rFonts w:eastAsia="Calibri"/>
                <w:b/>
                <w:bCs/>
                <w:sz w:val="20"/>
                <w:szCs w:val="20"/>
              </w:rPr>
            </w:pPr>
          </w:p>
          <w:p w:rsidR="00F167F6" w:rsidRPr="007A0C40" w:rsidRDefault="00F167F6" w:rsidP="00B33FB4">
            <w:pPr>
              <w:rPr>
                <w:rFonts w:eastAsia="Calibri"/>
                <w:b/>
                <w:bCs/>
                <w:sz w:val="20"/>
                <w:szCs w:val="20"/>
              </w:rPr>
            </w:pPr>
          </w:p>
          <w:p w:rsidR="00AA55D9" w:rsidRPr="007A0C40" w:rsidRDefault="00AA55D9" w:rsidP="0093071B">
            <w:pPr>
              <w:rPr>
                <w:rFonts w:eastAsia="Calibri"/>
                <w:bCs/>
                <w:sz w:val="20"/>
                <w:szCs w:val="20"/>
              </w:rPr>
            </w:pPr>
            <w:r w:rsidRPr="007A0C40">
              <w:rPr>
                <w:sz w:val="20"/>
                <w:szCs w:val="20"/>
              </w:rPr>
              <w:t xml:space="preserve">Asigurarea existenţei temeiului tehnic necesar emiterii autorizaţiilor de construire/desfiinţare pe teritoriul județului Argeș. </w:t>
            </w:r>
          </w:p>
        </w:tc>
        <w:tc>
          <w:tcPr>
            <w:tcW w:w="2552" w:type="dxa"/>
          </w:tcPr>
          <w:p w:rsidR="00AA55D9" w:rsidRPr="007A0C40" w:rsidRDefault="00AA55D9" w:rsidP="0093071B">
            <w:pPr>
              <w:rPr>
                <w:rFonts w:eastAsia="Calibri"/>
                <w:bCs/>
                <w:sz w:val="20"/>
                <w:szCs w:val="20"/>
              </w:rPr>
            </w:pPr>
          </w:p>
          <w:p w:rsidR="00AA55D9" w:rsidRPr="007A0C40" w:rsidRDefault="00AA55D9" w:rsidP="0093071B">
            <w:pPr>
              <w:rPr>
                <w:rFonts w:eastAsia="Calibri"/>
                <w:b/>
                <w:bCs/>
                <w:sz w:val="20"/>
                <w:szCs w:val="20"/>
              </w:rPr>
            </w:pPr>
            <w:r w:rsidRPr="007A0C40">
              <w:rPr>
                <w:rFonts w:eastAsia="Calibri"/>
                <w:bCs/>
                <w:sz w:val="20"/>
                <w:szCs w:val="20"/>
              </w:rPr>
              <w:t>Activități pentru coordonarea autorităților locale în procesul de elaborare / actualizare a documentaţiilor de urbanism din competența de inițiere, elaborare și aprobare a acestora:</w:t>
            </w:r>
          </w:p>
          <w:p w:rsidR="00AA55D9" w:rsidRPr="007A0C40" w:rsidRDefault="00AA55D9" w:rsidP="00B33FB4">
            <w:pPr>
              <w:rPr>
                <w:rFonts w:eastAsia="Calibri"/>
                <w:b/>
                <w:bCs/>
                <w:sz w:val="20"/>
                <w:szCs w:val="20"/>
              </w:rPr>
            </w:pPr>
            <w:r w:rsidRPr="007A0C40">
              <w:rPr>
                <w:rFonts w:eastAsia="Calibri"/>
                <w:bCs/>
                <w:sz w:val="20"/>
                <w:szCs w:val="20"/>
              </w:rPr>
              <w:t>Întocmirea listei cu avize necesare pentru aprobarea PUG, la solicitarea primarului interesat;</w:t>
            </w:r>
          </w:p>
          <w:p w:rsidR="00AA55D9" w:rsidRPr="007A0C40" w:rsidRDefault="00AA55D9" w:rsidP="00B33FB4">
            <w:pPr>
              <w:rPr>
                <w:rFonts w:eastAsia="Calibri"/>
                <w:bCs/>
                <w:sz w:val="20"/>
                <w:szCs w:val="20"/>
              </w:rPr>
            </w:pPr>
          </w:p>
          <w:p w:rsidR="00AA55D9" w:rsidRPr="007A0C40" w:rsidRDefault="00AA55D9" w:rsidP="00B33FB4">
            <w:pPr>
              <w:rPr>
                <w:rFonts w:eastAsia="Calibri"/>
                <w:b/>
                <w:bCs/>
                <w:sz w:val="20"/>
                <w:szCs w:val="20"/>
              </w:rPr>
            </w:pPr>
            <w:r w:rsidRPr="007A0C40">
              <w:rPr>
                <w:rFonts w:eastAsia="Calibri"/>
                <w:bCs/>
                <w:sz w:val="20"/>
                <w:szCs w:val="20"/>
              </w:rPr>
              <w:t>Transmiterea informațiilor de interes cu privire la elaborarea PUG – adresă împreună cu lista de avize;</w:t>
            </w:r>
          </w:p>
          <w:p w:rsidR="00AA55D9" w:rsidRPr="007A0C40" w:rsidRDefault="00AA55D9" w:rsidP="00B33FB4">
            <w:pPr>
              <w:rPr>
                <w:rFonts w:eastAsia="Calibri"/>
                <w:bCs/>
                <w:sz w:val="20"/>
                <w:szCs w:val="20"/>
              </w:rPr>
            </w:pPr>
          </w:p>
          <w:p w:rsidR="00AA55D9" w:rsidRPr="007A0C40" w:rsidRDefault="00AA55D9" w:rsidP="00B33FB4">
            <w:pPr>
              <w:rPr>
                <w:rFonts w:eastAsia="Calibri"/>
                <w:b/>
                <w:bCs/>
                <w:sz w:val="20"/>
                <w:szCs w:val="20"/>
              </w:rPr>
            </w:pPr>
            <w:r w:rsidRPr="007A0C40">
              <w:rPr>
                <w:rFonts w:eastAsia="Calibri"/>
                <w:bCs/>
                <w:sz w:val="20"/>
                <w:szCs w:val="20"/>
              </w:rPr>
              <w:t>Participarea în grupul de lucru special constituit la APM, la solicitarea primariei;</w:t>
            </w:r>
          </w:p>
          <w:p w:rsidR="00AA55D9" w:rsidRPr="007A0C40" w:rsidRDefault="00AA55D9" w:rsidP="00B33FB4">
            <w:pPr>
              <w:rPr>
                <w:rFonts w:eastAsia="Calibri"/>
                <w:bCs/>
                <w:sz w:val="20"/>
                <w:szCs w:val="20"/>
              </w:rPr>
            </w:pPr>
          </w:p>
          <w:p w:rsidR="00AA55D9" w:rsidRPr="007A0C40" w:rsidRDefault="00AA55D9" w:rsidP="00B33FB4">
            <w:pPr>
              <w:rPr>
                <w:rFonts w:eastAsia="Calibri"/>
                <w:b/>
                <w:bCs/>
                <w:sz w:val="20"/>
                <w:szCs w:val="20"/>
              </w:rPr>
            </w:pPr>
            <w:r w:rsidRPr="007A0C40">
              <w:rPr>
                <w:rFonts w:eastAsia="Calibri"/>
                <w:bCs/>
                <w:sz w:val="20"/>
                <w:szCs w:val="20"/>
              </w:rPr>
              <w:t>Acordarea de asistență de specialitate, la solicitarea primarului interesat;</w:t>
            </w:r>
          </w:p>
          <w:p w:rsidR="00AA55D9" w:rsidRPr="007A0C40" w:rsidRDefault="00AA55D9" w:rsidP="00B33FB4">
            <w:pPr>
              <w:rPr>
                <w:rFonts w:eastAsia="Calibri"/>
                <w:b/>
                <w:bCs/>
                <w:sz w:val="20"/>
                <w:szCs w:val="20"/>
              </w:rPr>
            </w:pPr>
          </w:p>
          <w:p w:rsidR="00AA55D9" w:rsidRPr="007A0C40" w:rsidRDefault="00AA55D9" w:rsidP="00B33FB4">
            <w:pPr>
              <w:rPr>
                <w:rFonts w:eastAsia="Calibri"/>
                <w:bCs/>
                <w:sz w:val="20"/>
                <w:szCs w:val="20"/>
              </w:rPr>
            </w:pPr>
            <w:r w:rsidRPr="007A0C40">
              <w:rPr>
                <w:rFonts w:eastAsia="Calibri"/>
                <w:bCs/>
                <w:sz w:val="20"/>
                <w:szCs w:val="20"/>
              </w:rPr>
              <w:t>Organizarea/participarea la întâlniri de lucru</w:t>
            </w:r>
          </w:p>
          <w:p w:rsidR="00AA55D9" w:rsidRPr="007A0C40" w:rsidRDefault="00AA55D9" w:rsidP="00B33FB4">
            <w:pPr>
              <w:rPr>
                <w:rFonts w:eastAsia="Calibri"/>
                <w:b/>
                <w:bCs/>
                <w:sz w:val="20"/>
                <w:szCs w:val="20"/>
              </w:rPr>
            </w:pPr>
          </w:p>
          <w:p w:rsidR="00AA55D9" w:rsidRPr="007A0C40" w:rsidRDefault="00AA55D9" w:rsidP="0093071B">
            <w:pPr>
              <w:rPr>
                <w:rFonts w:eastAsia="Calibri"/>
                <w:bCs/>
                <w:sz w:val="20"/>
                <w:szCs w:val="20"/>
              </w:rPr>
            </w:pPr>
            <w:r w:rsidRPr="007A0C40">
              <w:rPr>
                <w:rFonts w:eastAsia="Calibri"/>
                <w:bCs/>
                <w:sz w:val="20"/>
                <w:szCs w:val="20"/>
              </w:rPr>
              <w:t>Avizarea documentațiilor de urbanism potrivit competenței lega</w:t>
            </w:r>
          </w:p>
          <w:p w:rsidR="00AA55D9" w:rsidRPr="007A0C40" w:rsidRDefault="00AA55D9" w:rsidP="0093071B">
            <w:pPr>
              <w:rPr>
                <w:rFonts w:eastAsia="Calibri"/>
                <w:b/>
                <w:bCs/>
                <w:sz w:val="20"/>
                <w:szCs w:val="20"/>
              </w:rPr>
            </w:pPr>
          </w:p>
          <w:p w:rsidR="00AA55D9" w:rsidRPr="007A0C40" w:rsidRDefault="00AA55D9" w:rsidP="0093071B">
            <w:pPr>
              <w:rPr>
                <w:rFonts w:eastAsia="Calibri"/>
                <w:b/>
                <w:bCs/>
                <w:sz w:val="20"/>
                <w:szCs w:val="20"/>
              </w:rPr>
            </w:pPr>
            <w:r w:rsidRPr="007A0C40">
              <w:rPr>
                <w:rFonts w:eastAsia="Calibri"/>
                <w:bCs/>
                <w:sz w:val="20"/>
                <w:szCs w:val="20"/>
              </w:rPr>
              <w:t>Activități pentru asigurarea derulării Programului  MDRAPFE destinat finanțării elaborării PUG din bugetul de stat:</w:t>
            </w:r>
          </w:p>
          <w:p w:rsidR="00AA55D9" w:rsidRPr="007A0C40" w:rsidRDefault="00AA55D9" w:rsidP="00B33FB4">
            <w:pPr>
              <w:rPr>
                <w:rFonts w:eastAsia="Calibri"/>
                <w:bCs/>
                <w:sz w:val="20"/>
                <w:szCs w:val="20"/>
              </w:rPr>
            </w:pPr>
          </w:p>
          <w:p w:rsidR="00AA55D9" w:rsidRPr="007A0C40" w:rsidRDefault="00AA55D9" w:rsidP="00B33FB4">
            <w:pPr>
              <w:rPr>
                <w:rFonts w:eastAsia="Calibri"/>
                <w:bCs/>
                <w:sz w:val="20"/>
                <w:szCs w:val="20"/>
              </w:rPr>
            </w:pPr>
            <w:r w:rsidRPr="007A0C40">
              <w:rPr>
                <w:rFonts w:eastAsia="Calibri"/>
                <w:bCs/>
                <w:sz w:val="20"/>
                <w:szCs w:val="20"/>
              </w:rPr>
              <w:t>Solicitarea informațiilor cu privire stadiul elaborării sau actualizării PUG de la primăriile UAT fără PUG aprobat sau care au PUG expirat ori care urmează să expire</w:t>
            </w:r>
          </w:p>
          <w:p w:rsidR="00AA55D9" w:rsidRPr="007A0C40" w:rsidRDefault="00AA55D9" w:rsidP="00B33FB4">
            <w:pPr>
              <w:rPr>
                <w:rFonts w:eastAsia="Calibri"/>
                <w:bCs/>
                <w:sz w:val="20"/>
                <w:szCs w:val="20"/>
              </w:rPr>
            </w:pPr>
          </w:p>
          <w:p w:rsidR="00AA55D9" w:rsidRPr="007A0C40" w:rsidRDefault="00AA55D9" w:rsidP="00B33FB4">
            <w:pPr>
              <w:rPr>
                <w:rFonts w:eastAsia="Calibri"/>
                <w:b/>
                <w:bCs/>
                <w:sz w:val="20"/>
                <w:szCs w:val="20"/>
              </w:rPr>
            </w:pPr>
            <w:r w:rsidRPr="007A0C40">
              <w:rPr>
                <w:rFonts w:eastAsia="Calibri"/>
                <w:bCs/>
                <w:sz w:val="20"/>
                <w:szCs w:val="20"/>
              </w:rPr>
              <w:t xml:space="preserve">Actualizarea periodică și transmiterea situației la zi privind stadiul elaborării sau actualizării PUG din jud. Argeș, la solicitarea MDRAPFE </w:t>
            </w:r>
          </w:p>
          <w:p w:rsidR="00AA55D9" w:rsidRPr="007A0C40" w:rsidRDefault="00AA55D9" w:rsidP="00B33FB4">
            <w:pPr>
              <w:rPr>
                <w:rFonts w:eastAsia="Calibri"/>
                <w:b/>
                <w:bCs/>
                <w:sz w:val="20"/>
                <w:szCs w:val="20"/>
              </w:rPr>
            </w:pPr>
          </w:p>
          <w:p w:rsidR="00AA55D9" w:rsidRPr="007A0C40" w:rsidRDefault="00AA55D9" w:rsidP="00B33FB4">
            <w:pPr>
              <w:rPr>
                <w:rFonts w:eastAsia="Calibri"/>
                <w:b/>
                <w:bCs/>
                <w:sz w:val="20"/>
                <w:szCs w:val="20"/>
              </w:rPr>
            </w:pPr>
            <w:r w:rsidRPr="007A0C40">
              <w:rPr>
                <w:rFonts w:eastAsia="Calibri"/>
                <w:bCs/>
                <w:sz w:val="20"/>
                <w:szCs w:val="20"/>
              </w:rPr>
              <w:t>Semnarea Contractului de finanțare cu MDRAPFE;</w:t>
            </w:r>
          </w:p>
          <w:p w:rsidR="00AA55D9" w:rsidRPr="007A0C40" w:rsidRDefault="00AA55D9" w:rsidP="00B33FB4">
            <w:pPr>
              <w:rPr>
                <w:rFonts w:eastAsia="Calibri"/>
                <w:bCs/>
                <w:sz w:val="20"/>
                <w:szCs w:val="20"/>
              </w:rPr>
            </w:pPr>
          </w:p>
          <w:p w:rsidR="00AA55D9" w:rsidRPr="007A0C40" w:rsidRDefault="00AA55D9" w:rsidP="00B33FB4">
            <w:pPr>
              <w:rPr>
                <w:rFonts w:eastAsia="Calibri"/>
                <w:bCs/>
                <w:sz w:val="20"/>
                <w:szCs w:val="20"/>
              </w:rPr>
            </w:pPr>
            <w:r w:rsidRPr="007A0C40">
              <w:rPr>
                <w:rFonts w:eastAsia="Calibri"/>
                <w:bCs/>
                <w:sz w:val="20"/>
                <w:szCs w:val="20"/>
              </w:rPr>
              <w:t>Solicitarea, verificarea și centralizarea documentelor justificative de la UAT cuprinse în Anexa la Contract și întocmirea Decontului justificativ –Anexa2</w:t>
            </w:r>
          </w:p>
        </w:tc>
        <w:tc>
          <w:tcPr>
            <w:tcW w:w="1842" w:type="dxa"/>
          </w:tcPr>
          <w:p w:rsidR="00CB3FCD" w:rsidRPr="007A0C40" w:rsidRDefault="00CB3FCD" w:rsidP="0093071B">
            <w:pPr>
              <w:rPr>
                <w:rFonts w:eastAsia="Calibri"/>
                <w:bCs/>
                <w:sz w:val="20"/>
                <w:szCs w:val="20"/>
              </w:rPr>
            </w:pPr>
          </w:p>
          <w:p w:rsidR="00AA55D9" w:rsidRPr="007A0C40" w:rsidRDefault="007060CD" w:rsidP="007060CD">
            <w:pPr>
              <w:rPr>
                <w:rFonts w:eastAsia="Calibri"/>
                <w:bCs/>
                <w:sz w:val="20"/>
                <w:szCs w:val="20"/>
              </w:rPr>
            </w:pPr>
            <w:r w:rsidRPr="007A0C40">
              <w:rPr>
                <w:rFonts w:eastAsia="Calibri"/>
                <w:bCs/>
                <w:sz w:val="20"/>
                <w:szCs w:val="20"/>
              </w:rPr>
              <w:t>1,</w:t>
            </w:r>
            <w:r w:rsidR="00AA55D9" w:rsidRPr="007A0C40">
              <w:rPr>
                <w:rFonts w:eastAsia="Calibri"/>
                <w:bCs/>
                <w:sz w:val="20"/>
                <w:szCs w:val="20"/>
              </w:rPr>
              <w:t>Aprobarea de către APL a unor PUG-uri care nu  își servesc scopul de instrumente de planificare teritorială prin care se gestionează și se controlează dezvoltarea socio-economică a localităților;</w:t>
            </w: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ind w:left="720"/>
              <w:rPr>
                <w:rFonts w:eastAsia="Calibri"/>
                <w:bCs/>
                <w:sz w:val="20"/>
                <w:szCs w:val="20"/>
              </w:rPr>
            </w:pPr>
          </w:p>
          <w:p w:rsidR="00AA55D9" w:rsidRPr="007A0C40" w:rsidRDefault="00AA55D9" w:rsidP="0093071B">
            <w:pPr>
              <w:ind w:left="720"/>
              <w:rPr>
                <w:rFonts w:eastAsia="Calibri"/>
                <w:bCs/>
                <w:sz w:val="20"/>
                <w:szCs w:val="20"/>
              </w:rPr>
            </w:pPr>
          </w:p>
          <w:p w:rsidR="00AA55D9" w:rsidRPr="007A0C40" w:rsidRDefault="00AA55D9" w:rsidP="0093071B">
            <w:pPr>
              <w:ind w:left="720"/>
              <w:rPr>
                <w:rFonts w:eastAsia="Calibri"/>
                <w:bCs/>
                <w:sz w:val="20"/>
                <w:szCs w:val="20"/>
              </w:rPr>
            </w:pPr>
          </w:p>
          <w:p w:rsidR="00AA55D9" w:rsidRPr="007A0C40" w:rsidRDefault="00AA55D9" w:rsidP="0093071B">
            <w:pPr>
              <w:ind w:left="720"/>
              <w:rPr>
                <w:rFonts w:eastAsia="Calibri"/>
                <w:bCs/>
                <w:sz w:val="20"/>
                <w:szCs w:val="20"/>
              </w:rPr>
            </w:pPr>
          </w:p>
          <w:p w:rsidR="00AA55D9" w:rsidRPr="007A0C40" w:rsidRDefault="00AA55D9" w:rsidP="0093071B">
            <w:pPr>
              <w:ind w:left="720"/>
              <w:rPr>
                <w:rFonts w:eastAsia="Calibri"/>
                <w:bCs/>
                <w:sz w:val="20"/>
                <w:szCs w:val="20"/>
              </w:rPr>
            </w:pPr>
          </w:p>
          <w:p w:rsidR="00AA55D9" w:rsidRPr="007A0C40" w:rsidRDefault="00AA55D9" w:rsidP="0093071B">
            <w:pPr>
              <w:ind w:left="720"/>
              <w:rPr>
                <w:rFonts w:eastAsia="Calibri"/>
                <w:bCs/>
                <w:sz w:val="20"/>
                <w:szCs w:val="20"/>
              </w:rPr>
            </w:pPr>
          </w:p>
          <w:p w:rsidR="00AA55D9" w:rsidRPr="007A0C40" w:rsidRDefault="00AA55D9" w:rsidP="0093071B">
            <w:pPr>
              <w:ind w:left="720"/>
              <w:rPr>
                <w:rFonts w:eastAsia="Calibri"/>
                <w:bCs/>
                <w:sz w:val="20"/>
                <w:szCs w:val="20"/>
              </w:rPr>
            </w:pPr>
          </w:p>
          <w:p w:rsidR="00AA55D9" w:rsidRPr="007A0C40" w:rsidRDefault="00AA55D9" w:rsidP="0093071B">
            <w:pPr>
              <w:ind w:left="720"/>
              <w:rPr>
                <w:rFonts w:eastAsia="Calibri"/>
                <w:bCs/>
                <w:sz w:val="20"/>
                <w:szCs w:val="20"/>
              </w:rPr>
            </w:pPr>
          </w:p>
          <w:p w:rsidR="00AA55D9" w:rsidRPr="007A0C40" w:rsidRDefault="00AA55D9" w:rsidP="00B33FB4">
            <w:pPr>
              <w:rPr>
                <w:rFonts w:eastAsia="Calibri"/>
                <w:bCs/>
                <w:sz w:val="20"/>
                <w:szCs w:val="20"/>
              </w:rPr>
            </w:pPr>
          </w:p>
        </w:tc>
        <w:tc>
          <w:tcPr>
            <w:tcW w:w="2835" w:type="dxa"/>
          </w:tcPr>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r w:rsidRPr="007A0C40">
              <w:rPr>
                <w:rFonts w:eastAsia="Calibri"/>
                <w:bCs/>
                <w:sz w:val="20"/>
                <w:szCs w:val="20"/>
              </w:rPr>
              <w:t>Dificultatea obținerii datelor necesare de la administratorii infrastructurilor de interes public de pe teritoriul UAT – trasee în coordonate stereo 70, capacități, planuri și programe proprii de dezvoltare, extindere, etc;</w:t>
            </w:r>
          </w:p>
          <w:p w:rsidR="00AA55D9" w:rsidRPr="007A0C40" w:rsidRDefault="00AA55D9" w:rsidP="0093071B">
            <w:pPr>
              <w:rPr>
                <w:rFonts w:eastAsia="Calibri"/>
                <w:bCs/>
                <w:sz w:val="20"/>
                <w:szCs w:val="20"/>
              </w:rPr>
            </w:pPr>
            <w:r w:rsidRPr="007A0C40">
              <w:rPr>
                <w:rFonts w:eastAsia="Calibri"/>
                <w:bCs/>
                <w:sz w:val="20"/>
                <w:szCs w:val="20"/>
              </w:rPr>
              <w:t>Date statistice cu privire la dezvoltarea teritorială și socio-economică a UAT insuficiente, neactualizate sau incomplete (raportări deficitare) care, în lipsa unor specialiști în colectivele de elaborare cu capacitatea de a sesiza și corecta deficiențele și incoerențele, pot genera o analiză incorect fundamentată, conducând la premise greșite de planificare a dezvoltării;</w:t>
            </w:r>
          </w:p>
          <w:p w:rsidR="00AA55D9" w:rsidRPr="007A0C40" w:rsidRDefault="00AA55D9" w:rsidP="0093071B">
            <w:pPr>
              <w:rPr>
                <w:rFonts w:eastAsia="Calibri"/>
                <w:bCs/>
                <w:sz w:val="20"/>
                <w:szCs w:val="20"/>
              </w:rPr>
            </w:pPr>
            <w:r w:rsidRPr="007A0C40">
              <w:rPr>
                <w:rFonts w:eastAsia="Calibri"/>
                <w:bCs/>
                <w:sz w:val="20"/>
                <w:szCs w:val="20"/>
              </w:rPr>
              <w:t xml:space="preserve">Lipsă personal/structuri de </w:t>
            </w:r>
            <w:r w:rsidRPr="007A0C40">
              <w:rPr>
                <w:rFonts w:eastAsia="Calibri"/>
                <w:bCs/>
                <w:sz w:val="20"/>
                <w:szCs w:val="20"/>
              </w:rPr>
              <w:lastRenderedPageBreak/>
              <w:t>specialitate la nivelul primăriilor;</w:t>
            </w: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r w:rsidRPr="007A0C40">
              <w:rPr>
                <w:rFonts w:eastAsia="Calibri"/>
                <w:bCs/>
                <w:sz w:val="20"/>
                <w:szCs w:val="20"/>
              </w:rPr>
              <w:t>Achiziționarea serviciilor cu prețul cel mai mic, fără criterii clare de calificare a prestatorilor;</w:t>
            </w:r>
          </w:p>
          <w:p w:rsidR="00AA55D9" w:rsidRPr="007A0C40" w:rsidRDefault="00AA55D9" w:rsidP="0093071B">
            <w:pPr>
              <w:rPr>
                <w:rFonts w:eastAsia="Calibri"/>
                <w:bCs/>
                <w:sz w:val="20"/>
                <w:szCs w:val="20"/>
              </w:rPr>
            </w:pPr>
            <w:r w:rsidRPr="007A0C40">
              <w:rPr>
                <w:rFonts w:eastAsia="Calibri"/>
                <w:bCs/>
                <w:sz w:val="20"/>
                <w:szCs w:val="20"/>
              </w:rPr>
              <w:t>Încredințarea serviciilor către prestatori care nu dispun de colective interdisciplinare (formate din urbaniști, sociologi, economiști, ingineri pe specialități, geografi), rezultând studii și documentații necorelate din care nu rezultă o intenție coerentă, realistă si aplicabilă de dezvoltare;</w:t>
            </w:r>
          </w:p>
          <w:p w:rsidR="00AA55D9" w:rsidRPr="007A0C40" w:rsidRDefault="00AA55D9" w:rsidP="0093071B">
            <w:pPr>
              <w:rPr>
                <w:rFonts w:eastAsia="Calibri"/>
                <w:bCs/>
                <w:sz w:val="20"/>
                <w:szCs w:val="20"/>
              </w:rPr>
            </w:pPr>
            <w:r w:rsidRPr="007A0C40">
              <w:rPr>
                <w:rFonts w:eastAsia="Calibri"/>
                <w:bCs/>
                <w:sz w:val="20"/>
                <w:szCs w:val="20"/>
              </w:rPr>
              <w:t>Tratarea PUG de către prestatori și reprezentanții APL ca pe o formalitate costisitoare și de durată, obligatorie pentru emiterea autorizațiilor de construire, al cărei unic beneficiu este mărirea intravilanului (fără a stabili reglementări coerente pentru realizarea investițiilor în scopul dezvoltării teritoriale durabile);</w:t>
            </w:r>
          </w:p>
          <w:p w:rsidR="00AA55D9" w:rsidRPr="007A0C40" w:rsidRDefault="00AA55D9" w:rsidP="0093071B">
            <w:pPr>
              <w:rPr>
                <w:rFonts w:eastAsia="Calibri"/>
                <w:bCs/>
                <w:sz w:val="20"/>
                <w:szCs w:val="20"/>
              </w:rPr>
            </w:pPr>
            <w:r w:rsidRPr="007A0C40">
              <w:rPr>
                <w:rFonts w:eastAsia="Calibri"/>
                <w:bCs/>
                <w:sz w:val="20"/>
                <w:szCs w:val="20"/>
              </w:rPr>
              <w:t>Lipsa de comunicare a reprezentanților APL cu personalul de specialitate din cadrul DATU, nesolicitarea asistenței la inițierea și pe parcursul elaborării documentației, conducând la prezentarea spre avizare a unor documentații incomplete/incorecte și la necesitatea reluării unor etape;</w:t>
            </w:r>
          </w:p>
          <w:p w:rsidR="00AA55D9" w:rsidRPr="007A0C40" w:rsidRDefault="00AA55D9" w:rsidP="0093071B">
            <w:pPr>
              <w:rPr>
                <w:rFonts w:eastAsia="Calibri"/>
                <w:bCs/>
                <w:sz w:val="20"/>
                <w:szCs w:val="20"/>
              </w:rPr>
            </w:pPr>
            <w:r w:rsidRPr="007A0C40">
              <w:rPr>
                <w:rFonts w:eastAsia="Calibri"/>
                <w:bCs/>
                <w:sz w:val="20"/>
                <w:szCs w:val="20"/>
              </w:rPr>
              <w:t xml:space="preserve">Timp insuficient al funcționarilor publici din cadrul DATU care au competență tehnică de specialitate pentru a </w:t>
            </w:r>
            <w:r w:rsidRPr="007A0C40">
              <w:rPr>
                <w:rFonts w:eastAsia="Calibri"/>
                <w:bCs/>
                <w:sz w:val="20"/>
                <w:szCs w:val="20"/>
              </w:rPr>
              <w:lastRenderedPageBreak/>
              <w:t>urmări și corecta din timp eventuale deficiențe ale documentației, raportat la numărul mare de PUG-uri în lucru și la celelalte atribuții pe care le au în activitățile curente ale DATU;</w:t>
            </w:r>
          </w:p>
          <w:p w:rsidR="00AA55D9" w:rsidRPr="007A0C40" w:rsidRDefault="00AA55D9" w:rsidP="0093071B">
            <w:pPr>
              <w:rPr>
                <w:rFonts w:eastAsia="Calibri"/>
                <w:bCs/>
                <w:sz w:val="20"/>
                <w:szCs w:val="20"/>
              </w:rPr>
            </w:pPr>
            <w:r w:rsidRPr="007A0C40">
              <w:rPr>
                <w:rFonts w:eastAsia="Calibri"/>
                <w:bCs/>
                <w:sz w:val="20"/>
                <w:szCs w:val="20"/>
              </w:rPr>
              <w:t>Modificări ale legislației specifice pe parcursul elaborării ce pot conduce la reluarea anumitor etap</w:t>
            </w:r>
          </w:p>
        </w:tc>
        <w:tc>
          <w:tcPr>
            <w:tcW w:w="1134" w:type="dxa"/>
          </w:tcPr>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AA55D9" w:rsidP="0093071B">
            <w:pPr>
              <w:rPr>
                <w:rFonts w:eastAsia="Calibri"/>
                <w:bCs/>
                <w:sz w:val="20"/>
                <w:szCs w:val="20"/>
              </w:rPr>
            </w:pPr>
          </w:p>
          <w:p w:rsidR="00AA55D9" w:rsidRPr="007A0C40" w:rsidRDefault="00CB3FCD" w:rsidP="0093071B">
            <w:pPr>
              <w:rPr>
                <w:rFonts w:eastAsia="Calibri"/>
                <w:bCs/>
                <w:sz w:val="20"/>
                <w:szCs w:val="20"/>
              </w:rPr>
            </w:pPr>
            <w:r w:rsidRPr="007A0C40">
              <w:rPr>
                <w:rFonts w:eastAsia="Calibri"/>
                <w:b/>
                <w:bCs/>
                <w:sz w:val="20"/>
                <w:szCs w:val="20"/>
              </w:rPr>
              <w:t xml:space="preserve">   </w:t>
            </w:r>
            <w:r w:rsidR="00AA55D9" w:rsidRPr="007A0C40">
              <w:rPr>
                <w:rFonts w:eastAsia="Calibri"/>
                <w:b/>
                <w:bCs/>
                <w:sz w:val="20"/>
                <w:szCs w:val="20"/>
              </w:rPr>
              <w:t>3 x 3 = 9</w:t>
            </w:r>
          </w:p>
        </w:tc>
        <w:tc>
          <w:tcPr>
            <w:tcW w:w="1985" w:type="dxa"/>
          </w:tcPr>
          <w:p w:rsidR="00AA55D9" w:rsidRPr="007A0C40" w:rsidRDefault="00AA55D9" w:rsidP="00CB3FCD">
            <w:pPr>
              <w:pStyle w:val="NoSpacing"/>
              <w:rPr>
                <w:rFonts w:ascii="Times New Roman" w:hAnsi="Times New Roman"/>
                <w:sz w:val="20"/>
                <w:szCs w:val="20"/>
              </w:rPr>
            </w:pPr>
            <w:r w:rsidRPr="007A0C40">
              <w:rPr>
                <w:rFonts w:ascii="Times New Roman" w:hAnsi="Times New Roman"/>
                <w:sz w:val="20"/>
                <w:szCs w:val="20"/>
              </w:rPr>
              <w:t>Ocuparea posturilor vacante</w:t>
            </w:r>
            <w:r w:rsidRPr="007A0C40">
              <w:rPr>
                <w:rFonts w:ascii="Times New Roman" w:eastAsiaTheme="minorHAnsi" w:hAnsi="Times New Roman"/>
                <w:sz w:val="20"/>
                <w:szCs w:val="20"/>
              </w:rPr>
              <w:t xml:space="preserve"> </w:t>
            </w:r>
            <w:r w:rsidRPr="007A0C40">
              <w:rPr>
                <w:rFonts w:ascii="Times New Roman" w:hAnsi="Times New Roman"/>
                <w:sz w:val="20"/>
                <w:szCs w:val="20"/>
              </w:rPr>
              <w:t>cu personal cu pregătire de specialitate și formarea profesională continuă a funcționarilor din cadrul DATU (precum și de la nivel local) în scopul dezvoltării abilităților și competențelor tehnice necesare pentru îndeplinirea atribuțiilor în domeniu.</w:t>
            </w:r>
          </w:p>
          <w:p w:rsidR="00AA55D9" w:rsidRPr="007A0C40" w:rsidRDefault="00AA55D9" w:rsidP="00CB3FCD">
            <w:pPr>
              <w:pStyle w:val="NoSpacing"/>
              <w:rPr>
                <w:rFonts w:ascii="Times New Roman" w:hAnsi="Times New Roman"/>
                <w:sz w:val="20"/>
                <w:szCs w:val="20"/>
              </w:rPr>
            </w:pPr>
          </w:p>
          <w:p w:rsidR="00AA55D9" w:rsidRPr="007A0C40" w:rsidRDefault="00AA55D9" w:rsidP="00CB3FCD">
            <w:pPr>
              <w:pStyle w:val="NoSpacing"/>
              <w:rPr>
                <w:rFonts w:ascii="Times New Roman" w:hAnsi="Times New Roman"/>
                <w:sz w:val="20"/>
                <w:szCs w:val="20"/>
              </w:rPr>
            </w:pPr>
            <w:r w:rsidRPr="007A0C40">
              <w:rPr>
                <w:rFonts w:ascii="Times New Roman" w:hAnsi="Times New Roman"/>
                <w:sz w:val="20"/>
                <w:szCs w:val="20"/>
              </w:rPr>
              <w:t xml:space="preserve">Acțiuni de informare și conștientizare a factorilor de decizie, specialiștilor in domeniu și comunităților locale </w:t>
            </w:r>
            <w:r w:rsidRPr="007A0C40">
              <w:rPr>
                <w:rFonts w:ascii="Times New Roman" w:hAnsi="Times New Roman"/>
                <w:sz w:val="20"/>
                <w:szCs w:val="20"/>
              </w:rPr>
              <w:lastRenderedPageBreak/>
              <w:t>cu privire la importanța și rolul planificării teritoriale și urbanistice pentru dezvoltarea coerentă și sustenabilă d.p.d.v. socio-economic a comunității locale</w:t>
            </w:r>
          </w:p>
          <w:p w:rsidR="00AA55D9" w:rsidRPr="007A0C40" w:rsidRDefault="00AA55D9" w:rsidP="00CB3FCD">
            <w:pPr>
              <w:rPr>
                <w:rFonts w:eastAsia="Calibri"/>
                <w:bCs/>
                <w:sz w:val="20"/>
                <w:szCs w:val="20"/>
              </w:rPr>
            </w:pPr>
            <w:r w:rsidRPr="007A0C40">
              <w:rPr>
                <w:sz w:val="20"/>
                <w:szCs w:val="20"/>
              </w:rPr>
              <w:t>- Modificarea legislației de specialitate – transmitere puncte de vedere, observații, propuneri în procesul de modificare și actualizare a actelor normative de specialitate</w:t>
            </w:r>
          </w:p>
        </w:tc>
        <w:tc>
          <w:tcPr>
            <w:tcW w:w="1417" w:type="dxa"/>
          </w:tcPr>
          <w:p w:rsidR="0062385C" w:rsidRDefault="0062385C" w:rsidP="0093071B">
            <w:pPr>
              <w:rPr>
                <w:rFonts w:eastAsia="Calibri"/>
                <w:bCs/>
                <w:sz w:val="20"/>
                <w:szCs w:val="20"/>
              </w:rPr>
            </w:pPr>
          </w:p>
          <w:p w:rsidR="00026991" w:rsidRDefault="0062385C" w:rsidP="0093071B">
            <w:pPr>
              <w:rPr>
                <w:rFonts w:eastAsia="Calibri"/>
                <w:b/>
                <w:bCs/>
                <w:sz w:val="20"/>
                <w:szCs w:val="20"/>
              </w:rPr>
            </w:pPr>
            <w:r w:rsidRPr="004B3E53">
              <w:rPr>
                <w:rFonts w:eastAsia="Calibri"/>
                <w:b/>
                <w:bCs/>
                <w:sz w:val="20"/>
                <w:szCs w:val="20"/>
              </w:rPr>
              <w:t>07.11.2019</w:t>
            </w:r>
          </w:p>
          <w:p w:rsidR="00026991" w:rsidRDefault="00026991" w:rsidP="0093071B">
            <w:pPr>
              <w:rPr>
                <w:rFonts w:eastAsia="Calibri"/>
                <w:b/>
                <w:bCs/>
                <w:sz w:val="20"/>
                <w:szCs w:val="20"/>
              </w:rPr>
            </w:pPr>
          </w:p>
          <w:p w:rsidR="00026991" w:rsidRDefault="00026991" w:rsidP="0093071B">
            <w:pPr>
              <w:rPr>
                <w:sz w:val="20"/>
                <w:szCs w:val="20"/>
              </w:rPr>
            </w:pPr>
            <w:r w:rsidRPr="007A0C40">
              <w:rPr>
                <w:b/>
                <w:sz w:val="20"/>
                <w:szCs w:val="20"/>
              </w:rPr>
              <w:t>3 x 3 = 9</w:t>
            </w:r>
            <w:r w:rsidRPr="007A0C40">
              <w:rPr>
                <w:sz w:val="20"/>
                <w:szCs w:val="20"/>
              </w:rPr>
              <w:t xml:space="preserve"> </w:t>
            </w:r>
          </w:p>
          <w:p w:rsidR="00AA55D9" w:rsidRPr="004B3E53" w:rsidRDefault="00026991" w:rsidP="0093071B">
            <w:pPr>
              <w:rPr>
                <w:rFonts w:eastAsia="Calibri"/>
                <w:b/>
                <w:bCs/>
                <w:sz w:val="20"/>
                <w:szCs w:val="20"/>
              </w:rPr>
            </w:pPr>
            <w:r w:rsidRPr="007A0C40">
              <w:rPr>
                <w:sz w:val="20"/>
                <w:szCs w:val="20"/>
              </w:rPr>
              <w:t>Risc probabil mentinut</w:t>
            </w:r>
          </w:p>
        </w:tc>
        <w:tc>
          <w:tcPr>
            <w:tcW w:w="1276" w:type="dxa"/>
          </w:tcPr>
          <w:p w:rsidR="00AA55D9" w:rsidRPr="007A0C40" w:rsidRDefault="00AA55D9" w:rsidP="009F2C9A">
            <w:pPr>
              <w:pStyle w:val="NormalWeb"/>
              <w:rPr>
                <w:b/>
                <w:sz w:val="20"/>
                <w:szCs w:val="20"/>
              </w:rPr>
            </w:pPr>
            <w:r w:rsidRPr="007A0C40">
              <w:rPr>
                <w:b/>
                <w:sz w:val="20"/>
                <w:szCs w:val="20"/>
              </w:rPr>
              <w:t xml:space="preserve">  </w:t>
            </w:r>
          </w:p>
          <w:p w:rsidR="00AA55D9" w:rsidRPr="007A0C40" w:rsidRDefault="00AA55D9" w:rsidP="009F2C9A">
            <w:pPr>
              <w:pStyle w:val="NormalWeb"/>
              <w:rPr>
                <w:b/>
                <w:sz w:val="20"/>
                <w:szCs w:val="20"/>
              </w:rPr>
            </w:pPr>
          </w:p>
          <w:p w:rsidR="00AA55D9" w:rsidRPr="007A0C40" w:rsidRDefault="00AA55D9" w:rsidP="009F2C9A">
            <w:pPr>
              <w:pStyle w:val="NormalWeb"/>
              <w:rPr>
                <w:sz w:val="20"/>
                <w:szCs w:val="20"/>
              </w:rPr>
            </w:pPr>
          </w:p>
        </w:tc>
        <w:tc>
          <w:tcPr>
            <w:tcW w:w="992" w:type="dxa"/>
          </w:tcPr>
          <w:p w:rsidR="00AA55D9" w:rsidRPr="007A0C40" w:rsidRDefault="00AA55D9" w:rsidP="009F2C9A">
            <w:pPr>
              <w:pStyle w:val="NormalWeb"/>
              <w:rPr>
                <w:sz w:val="20"/>
                <w:szCs w:val="20"/>
              </w:rPr>
            </w:pPr>
          </w:p>
          <w:p w:rsidR="00AA55D9" w:rsidRPr="007A0C40" w:rsidRDefault="00AA55D9" w:rsidP="009F2C9A">
            <w:pPr>
              <w:pStyle w:val="NormalWeb"/>
              <w:rPr>
                <w:sz w:val="20"/>
                <w:szCs w:val="20"/>
              </w:rPr>
            </w:pPr>
          </w:p>
          <w:p w:rsidR="00AA55D9" w:rsidRPr="007A0C40" w:rsidRDefault="00AA55D9" w:rsidP="009F2C9A">
            <w:pPr>
              <w:pStyle w:val="NormalWeb"/>
              <w:rPr>
                <w:sz w:val="20"/>
                <w:szCs w:val="20"/>
              </w:rPr>
            </w:pPr>
          </w:p>
        </w:tc>
      </w:tr>
      <w:tr w:rsidR="00F167F6" w:rsidRPr="007A0C40" w:rsidTr="002E1F83">
        <w:trPr>
          <w:trHeight w:val="3383"/>
        </w:trPr>
        <w:tc>
          <w:tcPr>
            <w:tcW w:w="1560" w:type="dxa"/>
            <w:vMerge w:val="restart"/>
            <w:vAlign w:val="center"/>
          </w:tcPr>
          <w:p w:rsidR="00F167F6" w:rsidRPr="007A0C40" w:rsidRDefault="00F167F6" w:rsidP="0093071B">
            <w:pPr>
              <w:rPr>
                <w:rFonts w:eastAsia="Calibri"/>
                <w:b/>
                <w:bCs/>
                <w:sz w:val="20"/>
                <w:szCs w:val="20"/>
              </w:rPr>
            </w:pPr>
            <w:r w:rsidRPr="007A0C40">
              <w:rPr>
                <w:sz w:val="20"/>
                <w:szCs w:val="20"/>
              </w:rPr>
              <w:lastRenderedPageBreak/>
              <w:t>Transpunerea în practică şi aplicarea corectă a prevederilor documentaţiilor de amenajare a teritoriului și de urbanism aprobate .</w:t>
            </w:r>
          </w:p>
          <w:p w:rsidR="00F167F6" w:rsidRPr="007A0C40" w:rsidRDefault="00F167F6" w:rsidP="0093071B">
            <w:pPr>
              <w:rPr>
                <w:sz w:val="20"/>
                <w:szCs w:val="20"/>
              </w:rPr>
            </w:pPr>
          </w:p>
          <w:p w:rsidR="00F167F6" w:rsidRPr="007A0C40" w:rsidRDefault="00F167F6" w:rsidP="0093071B">
            <w:pPr>
              <w:rPr>
                <w:sz w:val="20"/>
                <w:szCs w:val="20"/>
              </w:rPr>
            </w:pPr>
          </w:p>
          <w:p w:rsidR="00F167F6" w:rsidRPr="007A0C40" w:rsidRDefault="00F167F6" w:rsidP="0093071B">
            <w:pPr>
              <w:rPr>
                <w:sz w:val="20"/>
                <w:szCs w:val="20"/>
              </w:rPr>
            </w:pPr>
          </w:p>
          <w:p w:rsidR="00F167F6" w:rsidRPr="007A0C40" w:rsidRDefault="00F167F6" w:rsidP="0093071B">
            <w:pPr>
              <w:rPr>
                <w:sz w:val="20"/>
                <w:szCs w:val="20"/>
              </w:rPr>
            </w:pPr>
          </w:p>
          <w:p w:rsidR="00F167F6" w:rsidRPr="007A0C40" w:rsidRDefault="00F167F6" w:rsidP="0093071B">
            <w:pPr>
              <w:rPr>
                <w:sz w:val="20"/>
                <w:szCs w:val="20"/>
              </w:rPr>
            </w:pPr>
          </w:p>
          <w:p w:rsidR="00F167F6" w:rsidRPr="007A0C40" w:rsidRDefault="00F167F6" w:rsidP="0093071B">
            <w:pPr>
              <w:rPr>
                <w:sz w:val="20"/>
                <w:szCs w:val="20"/>
              </w:rPr>
            </w:pPr>
          </w:p>
          <w:p w:rsidR="00F167F6" w:rsidRPr="007A0C40" w:rsidRDefault="00F167F6" w:rsidP="0093071B">
            <w:pPr>
              <w:rPr>
                <w:sz w:val="20"/>
                <w:szCs w:val="20"/>
              </w:rPr>
            </w:pPr>
          </w:p>
          <w:p w:rsidR="00F167F6" w:rsidRPr="007A0C40" w:rsidRDefault="00F167F6" w:rsidP="0093071B">
            <w:pPr>
              <w:rPr>
                <w:sz w:val="20"/>
                <w:szCs w:val="20"/>
              </w:rPr>
            </w:pPr>
          </w:p>
          <w:p w:rsidR="00F167F6" w:rsidRPr="007A0C40" w:rsidRDefault="00F167F6" w:rsidP="0093071B">
            <w:pPr>
              <w:rPr>
                <w:sz w:val="20"/>
                <w:szCs w:val="20"/>
              </w:rPr>
            </w:pPr>
          </w:p>
          <w:p w:rsidR="00F167F6" w:rsidRPr="007A0C40" w:rsidRDefault="00F167F6" w:rsidP="0093071B">
            <w:pPr>
              <w:rPr>
                <w:sz w:val="20"/>
                <w:szCs w:val="20"/>
              </w:rPr>
            </w:pPr>
          </w:p>
          <w:p w:rsidR="00F167F6" w:rsidRPr="007A0C40" w:rsidRDefault="00F167F6" w:rsidP="0093071B">
            <w:pPr>
              <w:rPr>
                <w:sz w:val="20"/>
                <w:szCs w:val="20"/>
              </w:rPr>
            </w:pPr>
          </w:p>
          <w:p w:rsidR="00F167F6" w:rsidRPr="007A0C40" w:rsidRDefault="00F167F6" w:rsidP="0093071B">
            <w:pPr>
              <w:rPr>
                <w:sz w:val="20"/>
                <w:szCs w:val="20"/>
              </w:rPr>
            </w:pPr>
          </w:p>
          <w:p w:rsidR="00F167F6" w:rsidRPr="007A0C40" w:rsidRDefault="00F167F6" w:rsidP="0093071B">
            <w:pPr>
              <w:rPr>
                <w:sz w:val="20"/>
                <w:szCs w:val="20"/>
              </w:rPr>
            </w:pPr>
          </w:p>
        </w:tc>
        <w:tc>
          <w:tcPr>
            <w:tcW w:w="2552" w:type="dxa"/>
            <w:vMerge w:val="restart"/>
          </w:tcPr>
          <w:p w:rsidR="00F167F6" w:rsidRPr="007A0C40" w:rsidRDefault="00F167F6" w:rsidP="0093071B">
            <w:pPr>
              <w:rPr>
                <w:rFonts w:eastAsia="Calibri"/>
                <w:bCs/>
                <w:sz w:val="20"/>
                <w:szCs w:val="20"/>
              </w:rPr>
            </w:pPr>
          </w:p>
          <w:p w:rsidR="00F167F6" w:rsidRPr="007A0C40" w:rsidRDefault="00F167F6" w:rsidP="0093071B">
            <w:pPr>
              <w:rPr>
                <w:rFonts w:eastAsia="Calibri"/>
                <w:b/>
                <w:bCs/>
                <w:sz w:val="20"/>
                <w:szCs w:val="20"/>
              </w:rPr>
            </w:pPr>
            <w:r w:rsidRPr="007A0C40">
              <w:rPr>
                <w:rFonts w:eastAsia="Calibri"/>
                <w:bCs/>
                <w:sz w:val="20"/>
                <w:szCs w:val="20"/>
              </w:rPr>
              <w:t>Constituirea şi dezvoltarea băncii/bazei de date teritoriale;</w:t>
            </w:r>
          </w:p>
          <w:p w:rsidR="00F167F6" w:rsidRPr="007A0C40" w:rsidRDefault="00F167F6" w:rsidP="0093071B">
            <w:pPr>
              <w:rPr>
                <w:rFonts w:eastAsia="Calibri"/>
                <w:b/>
                <w:bCs/>
                <w:sz w:val="20"/>
                <w:szCs w:val="20"/>
              </w:rPr>
            </w:pPr>
            <w:r w:rsidRPr="007A0C40">
              <w:rPr>
                <w:rFonts w:eastAsia="Calibri"/>
                <w:bCs/>
                <w:sz w:val="20"/>
                <w:szCs w:val="20"/>
              </w:rPr>
              <w:t>Elaborarea și actualizarea unor proceduri operaţionale complete, clare și uşor de utilizat</w:t>
            </w:r>
          </w:p>
          <w:p w:rsidR="00F167F6" w:rsidRPr="007A0C40" w:rsidRDefault="00F167F6" w:rsidP="0093071B">
            <w:pPr>
              <w:rPr>
                <w:rFonts w:eastAsia="Calibri"/>
                <w:bCs/>
                <w:sz w:val="20"/>
                <w:szCs w:val="20"/>
              </w:rPr>
            </w:pPr>
            <w:r w:rsidRPr="007A0C40">
              <w:rPr>
                <w:rFonts w:eastAsia="Calibri"/>
                <w:bCs/>
                <w:sz w:val="20"/>
                <w:szCs w:val="20"/>
              </w:rPr>
              <w:t>Eliberarea certificatelor de urbanism potrivit competenței stabilite de lege;</w:t>
            </w:r>
          </w:p>
          <w:p w:rsidR="00F167F6" w:rsidRPr="007A0C40" w:rsidRDefault="00F167F6" w:rsidP="0093071B">
            <w:pPr>
              <w:rPr>
                <w:rFonts w:eastAsia="Calibri"/>
                <w:bCs/>
                <w:sz w:val="20"/>
                <w:szCs w:val="20"/>
              </w:rPr>
            </w:pPr>
            <w:r w:rsidRPr="007A0C40">
              <w:rPr>
                <w:rFonts w:eastAsia="Calibri"/>
                <w:bCs/>
                <w:sz w:val="20"/>
                <w:szCs w:val="20"/>
              </w:rPr>
              <w:t>Eliberarea autorizațiilor de construire potrivit competenței stabilite de lege;</w:t>
            </w:r>
          </w:p>
          <w:p w:rsidR="00F167F6" w:rsidRPr="007A0C40" w:rsidRDefault="00F167F6" w:rsidP="0093071B">
            <w:pPr>
              <w:rPr>
                <w:rFonts w:eastAsia="Calibri"/>
                <w:bCs/>
                <w:sz w:val="20"/>
                <w:szCs w:val="20"/>
              </w:rPr>
            </w:pPr>
            <w:r w:rsidRPr="007A0C40">
              <w:rPr>
                <w:rFonts w:eastAsia="Calibri"/>
                <w:bCs/>
                <w:sz w:val="20"/>
                <w:szCs w:val="20"/>
              </w:rPr>
              <w:t>Avizarea proiectelor de certificate de urbanism și autorizații de construire întocmite de persoana responsabilă din cadrul primariei, în vederea emiterii certificatelor de urbanism și autorizațiilor de construire de către primari potrivit competentei stabilite de lege;</w:t>
            </w:r>
          </w:p>
          <w:p w:rsidR="00F167F6" w:rsidRPr="007A0C40" w:rsidRDefault="00F167F6" w:rsidP="0093071B">
            <w:pPr>
              <w:rPr>
                <w:rFonts w:eastAsia="Calibri"/>
                <w:bCs/>
                <w:sz w:val="20"/>
                <w:szCs w:val="20"/>
              </w:rPr>
            </w:pPr>
            <w:r w:rsidRPr="007A0C40">
              <w:rPr>
                <w:rFonts w:eastAsia="Calibri"/>
                <w:bCs/>
                <w:sz w:val="20"/>
                <w:szCs w:val="20"/>
              </w:rPr>
              <w:t>Urmărirea respectării disciplinei în urbanism și autorizare potrivit competenței stabilite de lege;</w:t>
            </w:r>
          </w:p>
          <w:p w:rsidR="00F167F6" w:rsidRPr="007A0C40" w:rsidRDefault="00F167F6" w:rsidP="00B33FB4">
            <w:pPr>
              <w:rPr>
                <w:rFonts w:eastAsia="Calibri"/>
                <w:bCs/>
                <w:sz w:val="20"/>
                <w:szCs w:val="20"/>
              </w:rPr>
            </w:pPr>
            <w:r w:rsidRPr="007A0C40">
              <w:rPr>
                <w:rFonts w:eastAsia="Calibri"/>
                <w:bCs/>
                <w:sz w:val="20"/>
                <w:szCs w:val="20"/>
              </w:rPr>
              <w:lastRenderedPageBreak/>
              <w:t>Activități pentru coordonarea</w:t>
            </w:r>
            <w:r w:rsidRPr="007A0C40">
              <w:rPr>
                <w:sz w:val="20"/>
                <w:szCs w:val="20"/>
              </w:rPr>
              <w:t xml:space="preserve"> autorităţilor locale în vederea emiterii certificatelor de urbanism, autorizațiilor de construire și avizelor ce intră în competența acestora în conformitate cu prevederile legale:</w:t>
            </w:r>
          </w:p>
          <w:p w:rsidR="00F167F6" w:rsidRPr="007A0C40" w:rsidRDefault="00F167F6" w:rsidP="00B33FB4">
            <w:pPr>
              <w:rPr>
                <w:rFonts w:eastAsia="Calibri"/>
                <w:b/>
                <w:bCs/>
                <w:sz w:val="20"/>
                <w:szCs w:val="20"/>
              </w:rPr>
            </w:pPr>
            <w:r w:rsidRPr="007A0C40">
              <w:rPr>
                <w:rFonts w:eastAsia="Calibri"/>
                <w:bCs/>
                <w:sz w:val="20"/>
                <w:szCs w:val="20"/>
              </w:rPr>
              <w:t>Acordarea de asistență de specialitate, la solicitarea primarului interesat;</w:t>
            </w:r>
          </w:p>
          <w:p w:rsidR="00F167F6" w:rsidRPr="007A0C40" w:rsidRDefault="00F167F6" w:rsidP="00B33FB4">
            <w:pPr>
              <w:rPr>
                <w:rFonts w:eastAsia="Calibri"/>
                <w:bCs/>
                <w:sz w:val="20"/>
                <w:szCs w:val="20"/>
              </w:rPr>
            </w:pPr>
            <w:r w:rsidRPr="007A0C40">
              <w:rPr>
                <w:rFonts w:eastAsia="Calibri"/>
                <w:bCs/>
                <w:sz w:val="20"/>
                <w:szCs w:val="20"/>
              </w:rPr>
              <w:t>Organizarea/participarea la întâlniri de lucru</w:t>
            </w: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tc>
        <w:tc>
          <w:tcPr>
            <w:tcW w:w="1842" w:type="dxa"/>
            <w:tcBorders>
              <w:bottom w:val="single" w:sz="4" w:space="0" w:color="auto"/>
            </w:tcBorders>
          </w:tcPr>
          <w:p w:rsidR="00F167F6" w:rsidRPr="007A0C40" w:rsidRDefault="00F167F6" w:rsidP="0093071B">
            <w:pPr>
              <w:rPr>
                <w:rFonts w:eastAsia="Calibri"/>
                <w:bCs/>
                <w:sz w:val="20"/>
                <w:szCs w:val="20"/>
              </w:rPr>
            </w:pPr>
          </w:p>
          <w:p w:rsidR="00F167F6" w:rsidRPr="007A0C40" w:rsidRDefault="007060CD" w:rsidP="0093071B">
            <w:pPr>
              <w:rPr>
                <w:rFonts w:eastAsia="Calibri"/>
                <w:bCs/>
                <w:sz w:val="20"/>
                <w:szCs w:val="20"/>
              </w:rPr>
            </w:pPr>
            <w:r w:rsidRPr="007A0C40">
              <w:rPr>
                <w:rFonts w:eastAsia="Calibri"/>
                <w:bCs/>
                <w:sz w:val="20"/>
                <w:szCs w:val="20"/>
              </w:rPr>
              <w:t>2.</w:t>
            </w:r>
            <w:r w:rsidR="00F167F6" w:rsidRPr="007A0C40">
              <w:rPr>
                <w:rFonts w:eastAsia="Calibri"/>
                <w:bCs/>
                <w:sz w:val="20"/>
                <w:szCs w:val="20"/>
              </w:rPr>
              <w:t>Supraîncărcarea funcționarilor publici cu competență tehnică de specialitate în raport cu volumul și frecvența sarcinilor funcționarilor publici cu atribuții conexe, ce pot conduce la dezechilibre în interiorul DATU și pierderea interesului pentru realizarea eficientă a sarcinilor;</w:t>
            </w: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tc>
        <w:tc>
          <w:tcPr>
            <w:tcW w:w="2835" w:type="dxa"/>
          </w:tcPr>
          <w:p w:rsidR="00F167F6" w:rsidRPr="007A0C40" w:rsidRDefault="00F167F6" w:rsidP="0093071B">
            <w:pPr>
              <w:rPr>
                <w:rFonts w:eastAsia="Calibri"/>
                <w:bCs/>
                <w:sz w:val="20"/>
                <w:szCs w:val="20"/>
              </w:rPr>
            </w:pPr>
          </w:p>
          <w:p w:rsidR="00F167F6" w:rsidRPr="007A0C40" w:rsidRDefault="00F167F6" w:rsidP="004A2B95">
            <w:pPr>
              <w:jc w:val="both"/>
              <w:rPr>
                <w:bCs/>
                <w:sz w:val="20"/>
                <w:szCs w:val="20"/>
              </w:rPr>
            </w:pPr>
            <w:r w:rsidRPr="007A0C40">
              <w:rPr>
                <w:sz w:val="20"/>
                <w:szCs w:val="20"/>
              </w:rPr>
              <w:t xml:space="preserve"> </w:t>
            </w:r>
            <w:r w:rsidRPr="007A0C40">
              <w:rPr>
                <w:bCs/>
                <w:sz w:val="20"/>
                <w:szCs w:val="20"/>
              </w:rPr>
              <w:t>Legislație neclară, contradictorie, interpretabilă, cu aspecte inaplicabile realității din teritoriu, care sufera dese modificări punctuale, fără a rezolva probleme principiale și de fond;</w:t>
            </w:r>
          </w:p>
          <w:p w:rsidR="00F167F6" w:rsidRPr="007A0C40" w:rsidRDefault="00F167F6" w:rsidP="004A2B95">
            <w:pPr>
              <w:jc w:val="both"/>
              <w:rPr>
                <w:bCs/>
                <w:sz w:val="20"/>
                <w:szCs w:val="20"/>
              </w:rPr>
            </w:pPr>
            <w:r w:rsidRPr="007A0C40">
              <w:rPr>
                <w:bCs/>
                <w:sz w:val="20"/>
                <w:szCs w:val="20"/>
              </w:rPr>
              <w:t>- Personal de specialitate insuficient la nivelul DATU raportat la toate atribuțiile prevăzute în legislatia de specialitate;</w:t>
            </w:r>
          </w:p>
          <w:p w:rsidR="00F167F6" w:rsidRPr="007A0C40" w:rsidRDefault="00F167F6" w:rsidP="004A2B95">
            <w:pPr>
              <w:rPr>
                <w:bCs/>
                <w:sz w:val="20"/>
                <w:szCs w:val="20"/>
              </w:rPr>
            </w:pPr>
            <w:r w:rsidRPr="007A0C40">
              <w:rPr>
                <w:bCs/>
                <w:sz w:val="20"/>
                <w:szCs w:val="20"/>
              </w:rPr>
              <w:t>- Lipsă personal/structuri de specialitate la nivelul primăriilor (conducând la preluarea unor atribuții la nivel județean sau partajarea acestora cu structura de specialitate de la nivel județean) ;</w:t>
            </w:r>
          </w:p>
          <w:p w:rsidR="00F167F6" w:rsidRPr="007A0C40" w:rsidRDefault="00F167F6" w:rsidP="004A2B95">
            <w:pPr>
              <w:rPr>
                <w:bCs/>
                <w:sz w:val="20"/>
                <w:szCs w:val="20"/>
              </w:rPr>
            </w:pPr>
          </w:p>
          <w:p w:rsidR="00F167F6" w:rsidRPr="007A0C40" w:rsidRDefault="00F167F6" w:rsidP="004A2B95">
            <w:pPr>
              <w:rPr>
                <w:bCs/>
                <w:sz w:val="20"/>
                <w:szCs w:val="20"/>
              </w:rPr>
            </w:pPr>
          </w:p>
          <w:p w:rsidR="00F167F6" w:rsidRPr="007A0C40" w:rsidRDefault="00F167F6" w:rsidP="004A2B95">
            <w:pPr>
              <w:rPr>
                <w:bCs/>
                <w:sz w:val="20"/>
                <w:szCs w:val="20"/>
              </w:rPr>
            </w:pPr>
          </w:p>
          <w:p w:rsidR="00F167F6" w:rsidRPr="007A0C40" w:rsidRDefault="00F167F6" w:rsidP="004A2B95">
            <w:pPr>
              <w:rPr>
                <w:bCs/>
                <w:sz w:val="20"/>
                <w:szCs w:val="20"/>
              </w:rPr>
            </w:pPr>
          </w:p>
          <w:p w:rsidR="00F167F6" w:rsidRPr="007A0C40" w:rsidRDefault="00F167F6" w:rsidP="004A2B95">
            <w:pPr>
              <w:rPr>
                <w:bCs/>
                <w:sz w:val="20"/>
                <w:szCs w:val="20"/>
              </w:rPr>
            </w:pPr>
          </w:p>
          <w:p w:rsidR="00F167F6" w:rsidRPr="007A0C40" w:rsidRDefault="00F167F6" w:rsidP="004A2B95">
            <w:pPr>
              <w:rPr>
                <w:bCs/>
                <w:sz w:val="20"/>
                <w:szCs w:val="20"/>
              </w:rPr>
            </w:pPr>
          </w:p>
          <w:p w:rsidR="00F167F6" w:rsidRPr="007A0C40" w:rsidRDefault="00F167F6" w:rsidP="004A2B95">
            <w:pPr>
              <w:rPr>
                <w:bCs/>
                <w:sz w:val="20"/>
                <w:szCs w:val="20"/>
              </w:rPr>
            </w:pPr>
          </w:p>
          <w:p w:rsidR="00F167F6" w:rsidRPr="007A0C40" w:rsidRDefault="00F167F6" w:rsidP="004A2B95">
            <w:pPr>
              <w:rPr>
                <w:bCs/>
                <w:sz w:val="20"/>
                <w:szCs w:val="20"/>
              </w:rPr>
            </w:pPr>
          </w:p>
          <w:p w:rsidR="00F167F6" w:rsidRPr="007A0C40" w:rsidRDefault="00F167F6" w:rsidP="004A2B95">
            <w:pPr>
              <w:rPr>
                <w:bCs/>
                <w:sz w:val="20"/>
                <w:szCs w:val="20"/>
              </w:rPr>
            </w:pPr>
          </w:p>
          <w:p w:rsidR="00F167F6" w:rsidRPr="007A0C40" w:rsidRDefault="00F167F6" w:rsidP="004A2B95">
            <w:pPr>
              <w:rPr>
                <w:bCs/>
                <w:sz w:val="20"/>
                <w:szCs w:val="20"/>
              </w:rPr>
            </w:pPr>
          </w:p>
          <w:p w:rsidR="00F167F6" w:rsidRPr="007A0C40" w:rsidRDefault="00F167F6" w:rsidP="004A2B95">
            <w:pPr>
              <w:rPr>
                <w:bCs/>
                <w:sz w:val="20"/>
                <w:szCs w:val="20"/>
              </w:rPr>
            </w:pPr>
          </w:p>
          <w:p w:rsidR="00F167F6" w:rsidRPr="007A0C40" w:rsidRDefault="00F167F6" w:rsidP="004A2B95">
            <w:pPr>
              <w:rPr>
                <w:bCs/>
                <w:sz w:val="20"/>
                <w:szCs w:val="20"/>
              </w:rPr>
            </w:pPr>
          </w:p>
          <w:p w:rsidR="00F167F6" w:rsidRPr="007A0C40" w:rsidRDefault="00F167F6" w:rsidP="0093071B">
            <w:pPr>
              <w:rPr>
                <w:rFonts w:eastAsia="Calibri"/>
                <w:bCs/>
                <w:sz w:val="20"/>
                <w:szCs w:val="20"/>
              </w:rPr>
            </w:pPr>
          </w:p>
        </w:tc>
        <w:tc>
          <w:tcPr>
            <w:tcW w:w="1134" w:type="dxa"/>
          </w:tcPr>
          <w:p w:rsidR="00F167F6" w:rsidRPr="007A0C40" w:rsidRDefault="00F167F6" w:rsidP="00F167F6">
            <w:pPr>
              <w:jc w:val="center"/>
              <w:rPr>
                <w:rFonts w:eastAsia="Calibri"/>
                <w:b/>
                <w:bCs/>
                <w:sz w:val="20"/>
                <w:szCs w:val="20"/>
              </w:rPr>
            </w:pPr>
          </w:p>
          <w:p w:rsidR="00F167F6" w:rsidRPr="007A0C40" w:rsidRDefault="00F167F6" w:rsidP="00F167F6">
            <w:pPr>
              <w:jc w:val="center"/>
              <w:rPr>
                <w:rFonts w:eastAsia="Calibri"/>
                <w:b/>
                <w:bCs/>
                <w:sz w:val="20"/>
                <w:szCs w:val="20"/>
              </w:rPr>
            </w:pPr>
          </w:p>
          <w:p w:rsidR="00F167F6" w:rsidRPr="007A0C40" w:rsidRDefault="00F167F6" w:rsidP="00F167F6">
            <w:pPr>
              <w:jc w:val="center"/>
              <w:rPr>
                <w:rFonts w:eastAsia="Calibri"/>
                <w:b/>
                <w:bCs/>
                <w:sz w:val="20"/>
                <w:szCs w:val="20"/>
              </w:rPr>
            </w:pPr>
          </w:p>
          <w:p w:rsidR="00F167F6" w:rsidRPr="007A0C40" w:rsidRDefault="00F167F6" w:rsidP="00F167F6">
            <w:pPr>
              <w:jc w:val="center"/>
              <w:rPr>
                <w:rFonts w:eastAsia="Calibri"/>
                <w:b/>
                <w:bCs/>
                <w:sz w:val="20"/>
                <w:szCs w:val="20"/>
              </w:rPr>
            </w:pPr>
            <w:r w:rsidRPr="007A0C40">
              <w:rPr>
                <w:rFonts w:eastAsia="Calibri"/>
                <w:b/>
                <w:bCs/>
                <w:sz w:val="20"/>
                <w:szCs w:val="20"/>
              </w:rPr>
              <w:t>3 x 2= 6</w:t>
            </w:r>
          </w:p>
          <w:p w:rsidR="00F167F6" w:rsidRPr="007A0C40" w:rsidRDefault="00F167F6" w:rsidP="0093071B">
            <w:pPr>
              <w:rPr>
                <w:rFonts w:eastAsia="Calibri"/>
                <w:bCs/>
                <w:sz w:val="20"/>
                <w:szCs w:val="20"/>
              </w:rPr>
            </w:pPr>
          </w:p>
        </w:tc>
        <w:tc>
          <w:tcPr>
            <w:tcW w:w="1985" w:type="dxa"/>
          </w:tcPr>
          <w:p w:rsidR="00F167F6" w:rsidRPr="007A0C40" w:rsidRDefault="00F167F6" w:rsidP="00F167F6">
            <w:pPr>
              <w:pStyle w:val="NoSpacing"/>
              <w:rPr>
                <w:rFonts w:ascii="Times New Roman" w:hAnsi="Times New Roman"/>
                <w:sz w:val="20"/>
                <w:szCs w:val="20"/>
              </w:rPr>
            </w:pPr>
            <w:r w:rsidRPr="007A0C40">
              <w:rPr>
                <w:rFonts w:ascii="Times New Roman" w:hAnsi="Times New Roman"/>
                <w:sz w:val="20"/>
                <w:szCs w:val="20"/>
              </w:rPr>
              <w:t>Ocuparea posturilor vacante</w:t>
            </w:r>
            <w:r w:rsidRPr="007A0C40">
              <w:rPr>
                <w:rFonts w:ascii="Times New Roman" w:eastAsiaTheme="minorHAnsi" w:hAnsi="Times New Roman"/>
                <w:sz w:val="20"/>
                <w:szCs w:val="20"/>
              </w:rPr>
              <w:t xml:space="preserve"> </w:t>
            </w:r>
            <w:r w:rsidRPr="007A0C40">
              <w:rPr>
                <w:rFonts w:ascii="Times New Roman" w:hAnsi="Times New Roman"/>
                <w:sz w:val="20"/>
                <w:szCs w:val="20"/>
              </w:rPr>
              <w:t>cu personal cu pregătire de specialitate și formarea profesională continuă a funcționarilor din cadrul DATU (precum și de la nivel local) în scopul dezvoltării abilităților și competențelor tehnice necesare pentru îndeplinirea atribuțiilor în domeniu.</w:t>
            </w:r>
          </w:p>
          <w:p w:rsidR="00F167F6" w:rsidRPr="007A0C40" w:rsidRDefault="00F167F6" w:rsidP="00F167F6">
            <w:pPr>
              <w:rPr>
                <w:rFonts w:eastAsia="Calibri"/>
                <w:bCs/>
                <w:sz w:val="20"/>
                <w:szCs w:val="20"/>
              </w:rPr>
            </w:pPr>
            <w:r w:rsidRPr="007A0C40">
              <w:rPr>
                <w:sz w:val="20"/>
                <w:szCs w:val="20"/>
              </w:rPr>
              <w:t>- Modificarea legislației de specialitate – transmitere puncte de vedere, observații, propuneri în procesul de modificare și actualizare a actelor normative de specialitate</w:t>
            </w:r>
          </w:p>
        </w:tc>
        <w:tc>
          <w:tcPr>
            <w:tcW w:w="1417" w:type="dxa"/>
          </w:tcPr>
          <w:p w:rsidR="0043179F" w:rsidRDefault="0043179F" w:rsidP="0093071B">
            <w:pPr>
              <w:rPr>
                <w:rFonts w:eastAsia="Calibri"/>
                <w:b/>
                <w:bCs/>
                <w:sz w:val="20"/>
                <w:szCs w:val="20"/>
              </w:rPr>
            </w:pPr>
          </w:p>
          <w:p w:rsidR="00026991" w:rsidRDefault="004B3E53" w:rsidP="00026991">
            <w:pPr>
              <w:rPr>
                <w:rFonts w:eastAsia="Calibri"/>
                <w:b/>
                <w:bCs/>
                <w:sz w:val="20"/>
                <w:szCs w:val="20"/>
              </w:rPr>
            </w:pPr>
            <w:r w:rsidRPr="004B3E53">
              <w:rPr>
                <w:rFonts w:eastAsia="Calibri"/>
                <w:b/>
                <w:bCs/>
                <w:sz w:val="20"/>
                <w:szCs w:val="20"/>
              </w:rPr>
              <w:t>07.11.2019</w:t>
            </w:r>
          </w:p>
          <w:p w:rsidR="00026991" w:rsidRDefault="00026991" w:rsidP="00026991">
            <w:pPr>
              <w:rPr>
                <w:rFonts w:eastAsia="Calibri"/>
                <w:b/>
                <w:bCs/>
                <w:sz w:val="20"/>
                <w:szCs w:val="20"/>
              </w:rPr>
            </w:pPr>
          </w:p>
          <w:p w:rsidR="00026991" w:rsidRPr="007A0C40" w:rsidRDefault="00026991" w:rsidP="00026991">
            <w:pPr>
              <w:rPr>
                <w:rFonts w:eastAsia="Calibri"/>
                <w:b/>
                <w:bCs/>
                <w:sz w:val="20"/>
                <w:szCs w:val="20"/>
              </w:rPr>
            </w:pPr>
            <w:r w:rsidRPr="007A0C40">
              <w:rPr>
                <w:rFonts w:eastAsia="Calibri"/>
                <w:b/>
                <w:bCs/>
                <w:sz w:val="20"/>
                <w:szCs w:val="20"/>
              </w:rPr>
              <w:t>3 x 2= 6</w:t>
            </w:r>
          </w:p>
          <w:p w:rsidR="00F167F6" w:rsidRPr="007A0C40" w:rsidRDefault="00026991" w:rsidP="0093071B">
            <w:pPr>
              <w:rPr>
                <w:rFonts w:eastAsia="Calibri"/>
                <w:bCs/>
                <w:sz w:val="20"/>
                <w:szCs w:val="20"/>
              </w:rPr>
            </w:pPr>
            <w:r w:rsidRPr="007A0C40">
              <w:rPr>
                <w:sz w:val="20"/>
                <w:szCs w:val="20"/>
              </w:rPr>
              <w:t>Risc probabil mentinut</w:t>
            </w:r>
          </w:p>
        </w:tc>
        <w:tc>
          <w:tcPr>
            <w:tcW w:w="1276" w:type="dxa"/>
          </w:tcPr>
          <w:p w:rsidR="00F167F6" w:rsidRPr="007A0C40" w:rsidRDefault="00F167F6" w:rsidP="00F167F6">
            <w:pPr>
              <w:jc w:val="center"/>
              <w:rPr>
                <w:rFonts w:eastAsia="Calibri"/>
                <w:b/>
                <w:bCs/>
                <w:sz w:val="20"/>
                <w:szCs w:val="20"/>
              </w:rPr>
            </w:pPr>
          </w:p>
          <w:p w:rsidR="00F167F6" w:rsidRPr="007A0C40" w:rsidRDefault="00F167F6" w:rsidP="00F167F6">
            <w:pPr>
              <w:jc w:val="center"/>
              <w:rPr>
                <w:rFonts w:eastAsia="Calibri"/>
                <w:b/>
                <w:bCs/>
                <w:sz w:val="20"/>
                <w:szCs w:val="20"/>
              </w:rPr>
            </w:pPr>
          </w:p>
          <w:p w:rsidR="00F167F6" w:rsidRPr="007A0C40" w:rsidRDefault="00F167F6" w:rsidP="00F167F6">
            <w:pPr>
              <w:jc w:val="center"/>
              <w:rPr>
                <w:rFonts w:eastAsia="Calibri"/>
                <w:b/>
                <w:bCs/>
                <w:sz w:val="20"/>
                <w:szCs w:val="20"/>
              </w:rPr>
            </w:pPr>
          </w:p>
          <w:p w:rsidR="00F167F6" w:rsidRPr="007A0C40" w:rsidRDefault="00F167F6" w:rsidP="00026991">
            <w:pPr>
              <w:rPr>
                <w:rFonts w:eastAsia="Calibri"/>
                <w:bCs/>
                <w:sz w:val="20"/>
                <w:szCs w:val="20"/>
              </w:rPr>
            </w:pPr>
          </w:p>
        </w:tc>
        <w:tc>
          <w:tcPr>
            <w:tcW w:w="992" w:type="dxa"/>
          </w:tcPr>
          <w:p w:rsidR="00F167F6" w:rsidRPr="007A0C40" w:rsidRDefault="00F167F6" w:rsidP="0093071B">
            <w:pPr>
              <w:rPr>
                <w:sz w:val="20"/>
                <w:szCs w:val="20"/>
              </w:rPr>
            </w:pPr>
          </w:p>
          <w:p w:rsidR="00F167F6" w:rsidRPr="007A0C40" w:rsidRDefault="00F167F6" w:rsidP="0093071B">
            <w:pPr>
              <w:rPr>
                <w:sz w:val="20"/>
                <w:szCs w:val="20"/>
              </w:rPr>
            </w:pPr>
          </w:p>
          <w:p w:rsidR="00F167F6" w:rsidRPr="007A0C40" w:rsidRDefault="00F167F6" w:rsidP="0093071B">
            <w:pPr>
              <w:rPr>
                <w:rFonts w:eastAsia="Calibri"/>
                <w:bCs/>
                <w:sz w:val="20"/>
                <w:szCs w:val="20"/>
              </w:rPr>
            </w:pPr>
          </w:p>
        </w:tc>
      </w:tr>
      <w:tr w:rsidR="00F167F6" w:rsidRPr="007A0C40" w:rsidTr="00E67700">
        <w:trPr>
          <w:trHeight w:val="3383"/>
        </w:trPr>
        <w:tc>
          <w:tcPr>
            <w:tcW w:w="1560" w:type="dxa"/>
            <w:vMerge/>
            <w:tcBorders>
              <w:bottom w:val="single" w:sz="4" w:space="0" w:color="auto"/>
            </w:tcBorders>
            <w:vAlign w:val="center"/>
          </w:tcPr>
          <w:p w:rsidR="00F167F6" w:rsidRPr="007A0C40" w:rsidRDefault="00F167F6" w:rsidP="0093071B">
            <w:pPr>
              <w:rPr>
                <w:sz w:val="20"/>
                <w:szCs w:val="20"/>
              </w:rPr>
            </w:pPr>
          </w:p>
        </w:tc>
        <w:tc>
          <w:tcPr>
            <w:tcW w:w="2552" w:type="dxa"/>
            <w:vMerge/>
            <w:tcBorders>
              <w:bottom w:val="single" w:sz="4" w:space="0" w:color="auto"/>
            </w:tcBorders>
          </w:tcPr>
          <w:p w:rsidR="00F167F6" w:rsidRPr="007A0C40" w:rsidRDefault="00F167F6" w:rsidP="0093071B">
            <w:pPr>
              <w:rPr>
                <w:rFonts w:eastAsia="Calibri"/>
                <w:bCs/>
                <w:sz w:val="20"/>
                <w:szCs w:val="20"/>
              </w:rPr>
            </w:pPr>
          </w:p>
        </w:tc>
        <w:tc>
          <w:tcPr>
            <w:tcW w:w="1842" w:type="dxa"/>
            <w:tcBorders>
              <w:bottom w:val="single" w:sz="4" w:space="0" w:color="auto"/>
            </w:tcBorders>
          </w:tcPr>
          <w:p w:rsidR="00F167F6" w:rsidRPr="007A0C40" w:rsidRDefault="007060CD" w:rsidP="0093071B">
            <w:pPr>
              <w:rPr>
                <w:rFonts w:eastAsia="Calibri"/>
                <w:bCs/>
                <w:sz w:val="20"/>
                <w:szCs w:val="20"/>
              </w:rPr>
            </w:pPr>
            <w:r w:rsidRPr="007A0C40">
              <w:rPr>
                <w:rFonts w:eastAsia="Calibri"/>
                <w:bCs/>
                <w:sz w:val="20"/>
                <w:szCs w:val="20"/>
              </w:rPr>
              <w:t>3.</w:t>
            </w:r>
            <w:r w:rsidR="00F167F6" w:rsidRPr="007A0C40">
              <w:rPr>
                <w:rFonts w:eastAsia="Calibri"/>
                <w:bCs/>
                <w:sz w:val="20"/>
                <w:szCs w:val="20"/>
              </w:rPr>
              <w:t>Emiterea de APL a unor acte incomplete, incorecte, însușite de persoane care nu îndeplinesc toate condițiile prevăzute în legislația de specialitate, conducând la petiții, sesizari și litigii;</w:t>
            </w: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p w:rsidR="00F167F6" w:rsidRPr="007A0C40" w:rsidRDefault="00F167F6" w:rsidP="0093071B">
            <w:pPr>
              <w:rPr>
                <w:rFonts w:eastAsia="Calibri"/>
                <w:bCs/>
                <w:sz w:val="20"/>
                <w:szCs w:val="20"/>
              </w:rPr>
            </w:pPr>
          </w:p>
        </w:tc>
        <w:tc>
          <w:tcPr>
            <w:tcW w:w="2835" w:type="dxa"/>
            <w:tcBorders>
              <w:bottom w:val="single" w:sz="4" w:space="0" w:color="auto"/>
            </w:tcBorders>
          </w:tcPr>
          <w:p w:rsidR="00F167F6" w:rsidRPr="007A0C40" w:rsidRDefault="007060CD" w:rsidP="004A2B95">
            <w:pPr>
              <w:jc w:val="both"/>
              <w:rPr>
                <w:bCs/>
                <w:sz w:val="20"/>
                <w:szCs w:val="20"/>
              </w:rPr>
            </w:pPr>
            <w:r w:rsidRPr="007A0C40">
              <w:rPr>
                <w:bCs/>
                <w:sz w:val="20"/>
                <w:szCs w:val="20"/>
              </w:rPr>
              <w:lastRenderedPageBreak/>
              <w:t>-</w:t>
            </w:r>
            <w:r w:rsidR="00F167F6" w:rsidRPr="007A0C40">
              <w:rPr>
                <w:bCs/>
                <w:sz w:val="20"/>
                <w:szCs w:val="20"/>
              </w:rPr>
              <w:t>Legislație neclară, contradictorie, interpretabilă, cu aspecte inaplicabile realității din teritoriu, care sufera dese modificări punctuale, fără a rezolva probleme principiale și de fond;</w:t>
            </w:r>
          </w:p>
          <w:p w:rsidR="00F167F6" w:rsidRPr="007A0C40" w:rsidRDefault="00F167F6" w:rsidP="004A2B95">
            <w:pPr>
              <w:jc w:val="both"/>
              <w:rPr>
                <w:bCs/>
                <w:sz w:val="20"/>
                <w:szCs w:val="20"/>
              </w:rPr>
            </w:pPr>
            <w:r w:rsidRPr="007A0C40">
              <w:rPr>
                <w:bCs/>
                <w:sz w:val="20"/>
                <w:szCs w:val="20"/>
              </w:rPr>
              <w:t>- Lipsă personal/structuri de specialitate la nivelul primăriilor;</w:t>
            </w:r>
          </w:p>
          <w:p w:rsidR="00F167F6" w:rsidRPr="007A0C40" w:rsidRDefault="00F167F6" w:rsidP="004A2B95">
            <w:pPr>
              <w:jc w:val="both"/>
              <w:rPr>
                <w:bCs/>
                <w:sz w:val="20"/>
                <w:szCs w:val="20"/>
              </w:rPr>
            </w:pPr>
            <w:r w:rsidRPr="007A0C40">
              <w:rPr>
                <w:bCs/>
                <w:sz w:val="20"/>
                <w:szCs w:val="20"/>
              </w:rPr>
              <w:t>- Personal de specialitate insuficient la nivelul DATU (care sa poată îndeplini activitățile de coordonare și asistență de specialitate, la cererea APL interesate);</w:t>
            </w:r>
          </w:p>
          <w:p w:rsidR="00F167F6" w:rsidRPr="007A0C40" w:rsidRDefault="00F167F6" w:rsidP="004A2B95">
            <w:pPr>
              <w:jc w:val="both"/>
              <w:rPr>
                <w:bCs/>
                <w:sz w:val="20"/>
                <w:szCs w:val="20"/>
              </w:rPr>
            </w:pPr>
            <w:r w:rsidRPr="007A0C40">
              <w:rPr>
                <w:bCs/>
                <w:sz w:val="20"/>
                <w:szCs w:val="20"/>
              </w:rPr>
              <w:t>- Percepție greșită a reprezentanților APL asupra rolului esențial al planificării teritoriale în dezvoltarea armonioasă a localităților;</w:t>
            </w:r>
          </w:p>
          <w:p w:rsidR="00F167F6" w:rsidRPr="007A0C40" w:rsidRDefault="00F167F6" w:rsidP="004A2B95">
            <w:pPr>
              <w:jc w:val="both"/>
              <w:rPr>
                <w:bCs/>
                <w:sz w:val="20"/>
                <w:szCs w:val="20"/>
              </w:rPr>
            </w:pPr>
            <w:r w:rsidRPr="007A0C40">
              <w:rPr>
                <w:bCs/>
                <w:sz w:val="20"/>
                <w:szCs w:val="20"/>
              </w:rPr>
              <w:t xml:space="preserve">- Lipsă de atractivitate a funcției publice pentru specialiști cu profesii liberale din domeniul arhitecturii, urbanismului sau ingineriei, având în vedere constrângerile și răspunderea aferente, raportate la nivelul </w:t>
            </w:r>
            <w:r w:rsidRPr="007A0C40">
              <w:rPr>
                <w:bCs/>
                <w:sz w:val="20"/>
                <w:szCs w:val="20"/>
              </w:rPr>
              <w:lastRenderedPageBreak/>
              <w:t>salarizării din administrația publică locală;</w:t>
            </w:r>
          </w:p>
          <w:p w:rsidR="00F167F6" w:rsidRPr="007A0C40" w:rsidRDefault="00F167F6" w:rsidP="004A2B95">
            <w:pPr>
              <w:jc w:val="both"/>
              <w:rPr>
                <w:bCs/>
                <w:sz w:val="20"/>
                <w:szCs w:val="20"/>
              </w:rPr>
            </w:pPr>
            <w:r w:rsidRPr="007A0C40">
              <w:rPr>
                <w:bCs/>
                <w:sz w:val="20"/>
                <w:szCs w:val="20"/>
              </w:rPr>
              <w:t>- Lipsa unor programe de formare profesională a funcționarilor publici care să confere competențe reale în domeniul amenajării teritoriului, urbanismului și autorizării lucrărilor de construcții – neimplicarea instituțiilor statului cu atribuții în acest sens în atestarea și certificarea unor astfel de programe doar pe baza unei metodologii realizate de specialiști în domeniu în colaborare cu administrațiile publice locale și județene;</w:t>
            </w:r>
          </w:p>
          <w:p w:rsidR="00F167F6" w:rsidRPr="007A0C40" w:rsidRDefault="00F167F6" w:rsidP="004A2B95">
            <w:pPr>
              <w:jc w:val="both"/>
              <w:rPr>
                <w:bCs/>
                <w:sz w:val="20"/>
                <w:szCs w:val="20"/>
              </w:rPr>
            </w:pPr>
            <w:r w:rsidRPr="007A0C40">
              <w:rPr>
                <w:bCs/>
                <w:sz w:val="20"/>
                <w:szCs w:val="20"/>
              </w:rPr>
              <w:t>- Lipsa de implicare a organizațiilor și instituțiilor profesionale de profil în furnizarea/conceperea unor astfel de programe și/sau lipsa interesului pentru sporirea competențelor de specialitate ale funcționarilor publici în scopul îndeplinirii unor atribuții de verificare a lucrărilor întocmite de membrii lor;</w:t>
            </w:r>
          </w:p>
          <w:p w:rsidR="00F167F6" w:rsidRPr="007A0C40" w:rsidRDefault="00F167F6" w:rsidP="0093071B">
            <w:pPr>
              <w:rPr>
                <w:bCs/>
                <w:sz w:val="20"/>
                <w:szCs w:val="20"/>
              </w:rPr>
            </w:pPr>
            <w:r w:rsidRPr="007A0C40">
              <w:rPr>
                <w:bCs/>
                <w:sz w:val="20"/>
                <w:szCs w:val="20"/>
              </w:rPr>
              <w:t>- Lipsa de preocupare și/sau capacitate de autoperfecționare în domeniu, având în vedere și legislația neclară și interpretabilă, care generează teama funcționarilor publici fără pregătire de specialitate de a-și asuma responsabilități în procedura de emitere a actelor administrative de exercitare a autorității publice.</w:t>
            </w:r>
          </w:p>
          <w:p w:rsidR="00F167F6" w:rsidRPr="007A0C40" w:rsidRDefault="00F167F6" w:rsidP="0093071B">
            <w:pPr>
              <w:rPr>
                <w:rFonts w:eastAsia="Calibri"/>
                <w:bCs/>
                <w:sz w:val="20"/>
                <w:szCs w:val="20"/>
              </w:rPr>
            </w:pPr>
          </w:p>
        </w:tc>
        <w:tc>
          <w:tcPr>
            <w:tcW w:w="1134" w:type="dxa"/>
            <w:tcBorders>
              <w:bottom w:val="single" w:sz="4" w:space="0" w:color="auto"/>
            </w:tcBorders>
          </w:tcPr>
          <w:p w:rsidR="00F06757" w:rsidRDefault="00F06757" w:rsidP="0093071B">
            <w:pPr>
              <w:rPr>
                <w:rFonts w:eastAsia="Calibri"/>
                <w:b/>
                <w:bCs/>
                <w:sz w:val="20"/>
                <w:szCs w:val="20"/>
              </w:rPr>
            </w:pPr>
          </w:p>
          <w:p w:rsidR="00F167F6" w:rsidRPr="007A0C40" w:rsidRDefault="00F06757" w:rsidP="0093071B">
            <w:pPr>
              <w:rPr>
                <w:rFonts w:eastAsia="Calibri"/>
                <w:b/>
                <w:bCs/>
                <w:sz w:val="20"/>
                <w:szCs w:val="20"/>
              </w:rPr>
            </w:pPr>
            <w:r w:rsidRPr="007A0C40">
              <w:rPr>
                <w:rFonts w:eastAsia="Calibri"/>
                <w:b/>
                <w:bCs/>
                <w:sz w:val="20"/>
                <w:szCs w:val="20"/>
              </w:rPr>
              <w:t>3 x 2= 6</w:t>
            </w:r>
          </w:p>
        </w:tc>
        <w:tc>
          <w:tcPr>
            <w:tcW w:w="1985" w:type="dxa"/>
            <w:tcBorders>
              <w:bottom w:val="single" w:sz="4" w:space="0" w:color="auto"/>
            </w:tcBorders>
          </w:tcPr>
          <w:p w:rsidR="007060CD" w:rsidRPr="007A0C40" w:rsidRDefault="007060CD" w:rsidP="007060CD">
            <w:pPr>
              <w:pStyle w:val="NoSpacing"/>
              <w:jc w:val="both"/>
              <w:rPr>
                <w:rFonts w:ascii="Times New Roman" w:hAnsi="Times New Roman"/>
                <w:sz w:val="20"/>
                <w:szCs w:val="20"/>
              </w:rPr>
            </w:pPr>
            <w:r w:rsidRPr="007A0C40">
              <w:rPr>
                <w:rFonts w:ascii="Times New Roman" w:hAnsi="Times New Roman"/>
                <w:sz w:val="20"/>
                <w:szCs w:val="20"/>
              </w:rPr>
              <w:t>Ocuparea posturilor vacante cu personal cu pregătire de specialitate și formarea profesională continuă a funcționarilor din cadrul DATU (precum și de la nivel local) în scopul dezvoltării abilităților și competențelor tehnice necesare pentru îndeplinirea atribuțiilor în domeniu.</w:t>
            </w:r>
          </w:p>
          <w:p w:rsidR="007060CD" w:rsidRPr="007A0C40" w:rsidRDefault="007060CD" w:rsidP="007060CD">
            <w:pPr>
              <w:pStyle w:val="NoSpacing"/>
              <w:jc w:val="both"/>
              <w:rPr>
                <w:rFonts w:ascii="Times New Roman" w:hAnsi="Times New Roman"/>
                <w:sz w:val="20"/>
                <w:szCs w:val="20"/>
              </w:rPr>
            </w:pPr>
            <w:r w:rsidRPr="007A0C40">
              <w:rPr>
                <w:rFonts w:ascii="Times New Roman" w:hAnsi="Times New Roman"/>
                <w:sz w:val="20"/>
                <w:szCs w:val="20"/>
              </w:rPr>
              <w:t xml:space="preserve">- Acțiuni de informare și conștientizare a factorilor de decizie, funcționarilor cu atribuții în domeniul urbanismului si autorizării construcțiilor, specialiștilor in domeniu și comunităților locale </w:t>
            </w:r>
            <w:r w:rsidRPr="007A0C40">
              <w:rPr>
                <w:rFonts w:ascii="Times New Roman" w:hAnsi="Times New Roman"/>
                <w:sz w:val="20"/>
                <w:szCs w:val="20"/>
              </w:rPr>
              <w:lastRenderedPageBreak/>
              <w:t>cu privire la importanța și rolul planificării teritoriale și urbanistice pentru dezvoltarea coerentă și sustenabilă d.p.d.v. socio-economic a comunității locale;</w:t>
            </w:r>
          </w:p>
          <w:p w:rsidR="00F167F6" w:rsidRPr="007A0C40" w:rsidRDefault="007060CD" w:rsidP="007060CD">
            <w:pPr>
              <w:rPr>
                <w:sz w:val="20"/>
                <w:szCs w:val="20"/>
              </w:rPr>
            </w:pPr>
            <w:r w:rsidRPr="007A0C40">
              <w:rPr>
                <w:sz w:val="20"/>
                <w:szCs w:val="20"/>
              </w:rPr>
              <w:t>- Modificarea legislației de specialitate – transmitere puncte de vedere, observații, propuneri în procesul de modificare și actualizare a actelor normative de specialitate.</w:t>
            </w:r>
          </w:p>
        </w:tc>
        <w:tc>
          <w:tcPr>
            <w:tcW w:w="1417" w:type="dxa"/>
            <w:tcBorders>
              <w:bottom w:val="single" w:sz="4" w:space="0" w:color="auto"/>
            </w:tcBorders>
          </w:tcPr>
          <w:p w:rsidR="0043179F" w:rsidRDefault="0043179F" w:rsidP="0093071B">
            <w:pPr>
              <w:rPr>
                <w:rFonts w:eastAsia="Calibri"/>
                <w:b/>
                <w:bCs/>
                <w:sz w:val="20"/>
                <w:szCs w:val="20"/>
              </w:rPr>
            </w:pPr>
          </w:p>
          <w:p w:rsidR="00026991" w:rsidRDefault="004B3E53" w:rsidP="0093071B">
            <w:pPr>
              <w:rPr>
                <w:rFonts w:eastAsia="Calibri"/>
                <w:b/>
                <w:bCs/>
                <w:sz w:val="20"/>
                <w:szCs w:val="20"/>
              </w:rPr>
            </w:pPr>
            <w:r w:rsidRPr="004B3E53">
              <w:rPr>
                <w:rFonts w:eastAsia="Calibri"/>
                <w:b/>
                <w:bCs/>
                <w:sz w:val="20"/>
                <w:szCs w:val="20"/>
              </w:rPr>
              <w:t>07.11.2019</w:t>
            </w:r>
          </w:p>
          <w:p w:rsidR="00026991" w:rsidRDefault="00026991" w:rsidP="0093071B">
            <w:pPr>
              <w:rPr>
                <w:rFonts w:eastAsia="Calibri"/>
                <w:b/>
                <w:bCs/>
                <w:sz w:val="20"/>
                <w:szCs w:val="20"/>
              </w:rPr>
            </w:pPr>
          </w:p>
          <w:p w:rsidR="00026991" w:rsidRDefault="00026991" w:rsidP="0093071B">
            <w:pPr>
              <w:rPr>
                <w:sz w:val="20"/>
                <w:szCs w:val="20"/>
              </w:rPr>
            </w:pPr>
            <w:r w:rsidRPr="007A0C40">
              <w:rPr>
                <w:rFonts w:eastAsia="Calibri"/>
                <w:b/>
                <w:bCs/>
                <w:sz w:val="20"/>
                <w:szCs w:val="20"/>
              </w:rPr>
              <w:t>3 x 2= 6</w:t>
            </w:r>
            <w:r w:rsidRPr="007A0C40">
              <w:rPr>
                <w:sz w:val="20"/>
                <w:szCs w:val="20"/>
              </w:rPr>
              <w:t xml:space="preserve"> </w:t>
            </w:r>
          </w:p>
          <w:p w:rsidR="00F167F6" w:rsidRPr="007A0C40" w:rsidRDefault="00026991" w:rsidP="0093071B">
            <w:pPr>
              <w:rPr>
                <w:rFonts w:eastAsia="Calibri"/>
                <w:bCs/>
                <w:sz w:val="20"/>
                <w:szCs w:val="20"/>
              </w:rPr>
            </w:pPr>
            <w:r w:rsidRPr="007A0C40">
              <w:rPr>
                <w:sz w:val="20"/>
                <w:szCs w:val="20"/>
              </w:rPr>
              <w:t>Risc probabil mentinut</w:t>
            </w:r>
          </w:p>
        </w:tc>
        <w:tc>
          <w:tcPr>
            <w:tcW w:w="1276" w:type="dxa"/>
            <w:tcBorders>
              <w:bottom w:val="single" w:sz="4" w:space="0" w:color="auto"/>
            </w:tcBorders>
          </w:tcPr>
          <w:p w:rsidR="007A0C40" w:rsidRDefault="007A0C40" w:rsidP="0093071B">
            <w:pPr>
              <w:rPr>
                <w:rFonts w:eastAsia="Calibri"/>
                <w:b/>
                <w:bCs/>
                <w:sz w:val="20"/>
                <w:szCs w:val="20"/>
              </w:rPr>
            </w:pPr>
          </w:p>
          <w:p w:rsidR="00F167F6" w:rsidRPr="007A0C40" w:rsidRDefault="00F167F6" w:rsidP="0093071B">
            <w:pPr>
              <w:rPr>
                <w:rFonts w:eastAsia="Calibri"/>
                <w:b/>
                <w:bCs/>
                <w:sz w:val="20"/>
                <w:szCs w:val="20"/>
              </w:rPr>
            </w:pPr>
          </w:p>
        </w:tc>
        <w:tc>
          <w:tcPr>
            <w:tcW w:w="992" w:type="dxa"/>
          </w:tcPr>
          <w:p w:rsidR="00F167F6" w:rsidRPr="007A0C40" w:rsidRDefault="00F167F6" w:rsidP="0093071B">
            <w:pPr>
              <w:rPr>
                <w:sz w:val="20"/>
                <w:szCs w:val="20"/>
              </w:rPr>
            </w:pPr>
          </w:p>
        </w:tc>
      </w:tr>
      <w:tr w:rsidR="00AA55D9" w:rsidRPr="007A0C40" w:rsidTr="00E67700">
        <w:trPr>
          <w:trHeight w:val="833"/>
        </w:trPr>
        <w:tc>
          <w:tcPr>
            <w:tcW w:w="1560" w:type="dxa"/>
            <w:tcBorders>
              <w:bottom w:val="single" w:sz="4" w:space="0" w:color="auto"/>
              <w:right w:val="nil"/>
            </w:tcBorders>
            <w:vAlign w:val="center"/>
          </w:tcPr>
          <w:p w:rsidR="00AA55D9" w:rsidRPr="002E1F83" w:rsidRDefault="00AA55D9" w:rsidP="0093071B">
            <w:pPr>
              <w:rPr>
                <w:rFonts w:eastAsia="Calibri"/>
                <w:b/>
                <w:bCs/>
                <w:i/>
                <w:color w:val="FF0000"/>
                <w:u w:val="single"/>
              </w:rPr>
            </w:pPr>
            <w:r w:rsidRPr="002E1F83">
              <w:rPr>
                <w:rFonts w:eastAsia="Calibri"/>
                <w:b/>
                <w:bCs/>
                <w:i/>
                <w:color w:val="FF0000"/>
                <w:u w:val="single"/>
              </w:rPr>
              <w:lastRenderedPageBreak/>
              <w:t>Pentru Obiectivul General 2</w:t>
            </w:r>
          </w:p>
        </w:tc>
        <w:tc>
          <w:tcPr>
            <w:tcW w:w="2552" w:type="dxa"/>
            <w:tcBorders>
              <w:left w:val="nil"/>
              <w:right w:val="nil"/>
            </w:tcBorders>
          </w:tcPr>
          <w:p w:rsidR="00AA55D9" w:rsidRPr="002E1F83" w:rsidRDefault="002E1F83" w:rsidP="0093071B">
            <w:pPr>
              <w:rPr>
                <w:rFonts w:eastAsia="Calibri"/>
                <w:b/>
                <w:bCs/>
              </w:rPr>
            </w:pPr>
            <w:r w:rsidRPr="002E1F83">
              <w:rPr>
                <w:rFonts w:eastAsia="Calibri"/>
                <w:b/>
                <w:bCs/>
                <w:i/>
                <w:u w:val="single"/>
              </w:rPr>
              <w:t>Dezvoltarea durabilă a infrastructurii judeţene</w:t>
            </w:r>
          </w:p>
        </w:tc>
        <w:tc>
          <w:tcPr>
            <w:tcW w:w="1842" w:type="dxa"/>
            <w:tcBorders>
              <w:left w:val="nil"/>
              <w:right w:val="nil"/>
            </w:tcBorders>
          </w:tcPr>
          <w:p w:rsidR="00AA55D9" w:rsidRPr="007A0C40" w:rsidRDefault="00AA55D9" w:rsidP="0093071B">
            <w:pPr>
              <w:rPr>
                <w:rFonts w:eastAsia="Calibri"/>
                <w:b/>
                <w:bCs/>
                <w:sz w:val="20"/>
                <w:szCs w:val="20"/>
              </w:rPr>
            </w:pPr>
          </w:p>
        </w:tc>
        <w:tc>
          <w:tcPr>
            <w:tcW w:w="2835" w:type="dxa"/>
            <w:tcBorders>
              <w:left w:val="nil"/>
              <w:right w:val="nil"/>
            </w:tcBorders>
          </w:tcPr>
          <w:p w:rsidR="00AA55D9" w:rsidRPr="007A0C40" w:rsidRDefault="00AA55D9" w:rsidP="0093071B">
            <w:pPr>
              <w:rPr>
                <w:rFonts w:eastAsia="Calibri"/>
                <w:b/>
                <w:bCs/>
                <w:sz w:val="20"/>
                <w:szCs w:val="20"/>
              </w:rPr>
            </w:pPr>
          </w:p>
        </w:tc>
        <w:tc>
          <w:tcPr>
            <w:tcW w:w="1134" w:type="dxa"/>
            <w:tcBorders>
              <w:left w:val="nil"/>
              <w:right w:val="nil"/>
            </w:tcBorders>
          </w:tcPr>
          <w:p w:rsidR="00AA55D9" w:rsidRPr="007A0C40" w:rsidRDefault="00AA55D9" w:rsidP="0093071B">
            <w:pPr>
              <w:rPr>
                <w:rFonts w:eastAsia="Calibri"/>
                <w:b/>
                <w:bCs/>
                <w:sz w:val="20"/>
                <w:szCs w:val="20"/>
              </w:rPr>
            </w:pPr>
          </w:p>
        </w:tc>
        <w:tc>
          <w:tcPr>
            <w:tcW w:w="1985" w:type="dxa"/>
            <w:tcBorders>
              <w:left w:val="nil"/>
              <w:right w:val="nil"/>
            </w:tcBorders>
          </w:tcPr>
          <w:p w:rsidR="00AA55D9" w:rsidRPr="007A0C40" w:rsidRDefault="00AA55D9" w:rsidP="0093071B">
            <w:pPr>
              <w:rPr>
                <w:rFonts w:eastAsia="Calibri"/>
                <w:b/>
                <w:bCs/>
                <w:sz w:val="20"/>
                <w:szCs w:val="20"/>
              </w:rPr>
            </w:pPr>
          </w:p>
        </w:tc>
        <w:tc>
          <w:tcPr>
            <w:tcW w:w="1417" w:type="dxa"/>
            <w:tcBorders>
              <w:left w:val="nil"/>
              <w:right w:val="nil"/>
            </w:tcBorders>
          </w:tcPr>
          <w:p w:rsidR="00AA55D9" w:rsidRPr="007A0C40" w:rsidRDefault="00AA55D9" w:rsidP="0093071B">
            <w:pPr>
              <w:rPr>
                <w:rFonts w:eastAsia="Calibri"/>
                <w:b/>
                <w:bCs/>
                <w:sz w:val="20"/>
                <w:szCs w:val="20"/>
              </w:rPr>
            </w:pPr>
          </w:p>
        </w:tc>
        <w:tc>
          <w:tcPr>
            <w:tcW w:w="1276" w:type="dxa"/>
            <w:tcBorders>
              <w:left w:val="nil"/>
              <w:right w:val="nil"/>
            </w:tcBorders>
          </w:tcPr>
          <w:p w:rsidR="00AA55D9" w:rsidRPr="007A0C40" w:rsidRDefault="00AA55D9" w:rsidP="0093071B">
            <w:pPr>
              <w:rPr>
                <w:rFonts w:eastAsia="Calibri"/>
                <w:b/>
                <w:bCs/>
                <w:sz w:val="20"/>
                <w:szCs w:val="20"/>
              </w:rPr>
            </w:pPr>
          </w:p>
        </w:tc>
        <w:tc>
          <w:tcPr>
            <w:tcW w:w="992" w:type="dxa"/>
            <w:tcBorders>
              <w:left w:val="nil"/>
            </w:tcBorders>
          </w:tcPr>
          <w:p w:rsidR="00AA55D9" w:rsidRPr="007A0C40" w:rsidRDefault="00AA55D9" w:rsidP="0093071B">
            <w:pPr>
              <w:rPr>
                <w:rFonts w:eastAsia="Calibri"/>
                <w:b/>
                <w:bCs/>
                <w:sz w:val="20"/>
                <w:szCs w:val="20"/>
              </w:rPr>
            </w:pPr>
          </w:p>
        </w:tc>
      </w:tr>
      <w:tr w:rsidR="00E621CB" w:rsidRPr="007A0C40" w:rsidTr="002E1F83">
        <w:trPr>
          <w:trHeight w:val="506"/>
        </w:trPr>
        <w:tc>
          <w:tcPr>
            <w:tcW w:w="1560" w:type="dxa"/>
            <w:vMerge w:val="restart"/>
            <w:tcBorders>
              <w:right w:val="single" w:sz="4" w:space="0" w:color="auto"/>
            </w:tcBorders>
          </w:tcPr>
          <w:p w:rsidR="00E621CB" w:rsidRPr="007A0C40" w:rsidRDefault="00E621CB" w:rsidP="0093071B">
            <w:pPr>
              <w:rPr>
                <w:rFonts w:eastAsia="Calibri"/>
                <w:b/>
                <w:bCs/>
                <w:sz w:val="20"/>
                <w:szCs w:val="20"/>
              </w:rPr>
            </w:pPr>
          </w:p>
          <w:p w:rsidR="00E621CB" w:rsidRPr="007A0C40" w:rsidRDefault="00E621CB" w:rsidP="0093071B">
            <w:pPr>
              <w:rPr>
                <w:rFonts w:eastAsia="Calibri"/>
                <w:b/>
                <w:bCs/>
                <w:sz w:val="20"/>
                <w:szCs w:val="20"/>
              </w:rPr>
            </w:pPr>
            <w:r w:rsidRPr="007A0C40">
              <w:rPr>
                <w:rFonts w:eastAsia="Calibri"/>
                <w:b/>
                <w:bCs/>
                <w:sz w:val="20"/>
                <w:szCs w:val="20"/>
              </w:rPr>
              <w:t>OBIECTIVE SPECIFICE</w:t>
            </w:r>
          </w:p>
        </w:tc>
        <w:tc>
          <w:tcPr>
            <w:tcW w:w="2552" w:type="dxa"/>
            <w:vMerge w:val="restart"/>
            <w:tcBorders>
              <w:left w:val="single" w:sz="4" w:space="0" w:color="auto"/>
            </w:tcBorders>
          </w:tcPr>
          <w:p w:rsidR="00E621CB" w:rsidRPr="007A0C40" w:rsidRDefault="00E621CB" w:rsidP="0093071B">
            <w:pPr>
              <w:rPr>
                <w:rFonts w:eastAsia="Calibri"/>
                <w:b/>
                <w:bCs/>
                <w:sz w:val="20"/>
                <w:szCs w:val="20"/>
              </w:rPr>
            </w:pPr>
          </w:p>
          <w:p w:rsidR="00E621CB" w:rsidRPr="007A0C40" w:rsidRDefault="00E621CB" w:rsidP="0093071B">
            <w:pPr>
              <w:rPr>
                <w:rFonts w:eastAsia="Calibri"/>
                <w:b/>
                <w:bCs/>
                <w:sz w:val="20"/>
                <w:szCs w:val="20"/>
              </w:rPr>
            </w:pPr>
            <w:r w:rsidRPr="007A0C40">
              <w:rPr>
                <w:rFonts w:eastAsia="Calibri"/>
                <w:b/>
                <w:bCs/>
                <w:sz w:val="20"/>
                <w:szCs w:val="20"/>
              </w:rPr>
              <w:t>ACTIVITĂȚI</w:t>
            </w:r>
          </w:p>
          <w:p w:rsidR="00E621CB" w:rsidRPr="007A0C40" w:rsidRDefault="00E621CB" w:rsidP="0093071B">
            <w:pPr>
              <w:rPr>
                <w:rFonts w:eastAsia="Calibri"/>
                <w:b/>
                <w:bCs/>
                <w:sz w:val="20"/>
                <w:szCs w:val="20"/>
              </w:rPr>
            </w:pPr>
          </w:p>
        </w:tc>
        <w:tc>
          <w:tcPr>
            <w:tcW w:w="1842" w:type="dxa"/>
            <w:vMerge w:val="restart"/>
            <w:tcBorders>
              <w:left w:val="single" w:sz="4" w:space="0" w:color="auto"/>
            </w:tcBorders>
          </w:tcPr>
          <w:p w:rsidR="00E621CB" w:rsidRPr="007A0C40" w:rsidRDefault="00E621CB" w:rsidP="0093071B">
            <w:pPr>
              <w:rPr>
                <w:rFonts w:eastAsia="Calibri"/>
                <w:b/>
                <w:bCs/>
                <w:sz w:val="20"/>
                <w:szCs w:val="20"/>
              </w:rPr>
            </w:pPr>
          </w:p>
          <w:p w:rsidR="00E621CB" w:rsidRPr="007A0C40" w:rsidRDefault="00E621CB" w:rsidP="0093071B">
            <w:pPr>
              <w:rPr>
                <w:rFonts w:eastAsia="Calibri"/>
                <w:b/>
                <w:bCs/>
                <w:sz w:val="20"/>
                <w:szCs w:val="20"/>
              </w:rPr>
            </w:pPr>
            <w:r w:rsidRPr="007A0C40">
              <w:rPr>
                <w:rFonts w:eastAsia="Calibri"/>
                <w:b/>
                <w:bCs/>
                <w:sz w:val="20"/>
                <w:szCs w:val="20"/>
              </w:rPr>
              <w:t>RISCURI</w:t>
            </w:r>
          </w:p>
        </w:tc>
        <w:tc>
          <w:tcPr>
            <w:tcW w:w="2835" w:type="dxa"/>
            <w:vMerge w:val="restart"/>
            <w:tcBorders>
              <w:left w:val="single" w:sz="4" w:space="0" w:color="auto"/>
            </w:tcBorders>
          </w:tcPr>
          <w:p w:rsidR="00E621CB" w:rsidRPr="007A0C40" w:rsidRDefault="00E621CB" w:rsidP="00F35C59">
            <w:pPr>
              <w:jc w:val="center"/>
              <w:rPr>
                <w:rFonts w:eastAsia="Calibri"/>
                <w:b/>
                <w:bCs/>
                <w:sz w:val="20"/>
                <w:szCs w:val="20"/>
              </w:rPr>
            </w:pPr>
          </w:p>
          <w:p w:rsidR="00E621CB" w:rsidRPr="007A0C40" w:rsidRDefault="00E621CB" w:rsidP="00BA6238">
            <w:pPr>
              <w:jc w:val="center"/>
              <w:rPr>
                <w:rFonts w:eastAsia="Calibri"/>
                <w:b/>
                <w:bCs/>
                <w:sz w:val="20"/>
                <w:szCs w:val="20"/>
              </w:rPr>
            </w:pPr>
            <w:r w:rsidRPr="007A0C40">
              <w:rPr>
                <w:rFonts w:eastAsia="Calibri"/>
                <w:b/>
                <w:bCs/>
                <w:sz w:val="20"/>
                <w:szCs w:val="20"/>
              </w:rPr>
              <w:t>CAUZELE CARE FAVORIZEAZA APARITIA RISCULUI</w:t>
            </w:r>
          </w:p>
        </w:tc>
        <w:tc>
          <w:tcPr>
            <w:tcW w:w="1134" w:type="dxa"/>
            <w:tcBorders>
              <w:left w:val="single" w:sz="4" w:space="0" w:color="auto"/>
            </w:tcBorders>
          </w:tcPr>
          <w:p w:rsidR="00E621CB" w:rsidRPr="007A0C40" w:rsidRDefault="00E621CB" w:rsidP="00F35C59">
            <w:pPr>
              <w:jc w:val="center"/>
              <w:rPr>
                <w:rFonts w:eastAsia="Calibri"/>
                <w:b/>
                <w:bCs/>
                <w:sz w:val="20"/>
                <w:szCs w:val="20"/>
              </w:rPr>
            </w:pPr>
            <w:r w:rsidRPr="007A0C40">
              <w:rPr>
                <w:rFonts w:eastAsia="Calibri"/>
                <w:b/>
                <w:bCs/>
                <w:sz w:val="20"/>
                <w:szCs w:val="20"/>
              </w:rPr>
              <w:t>RISC</w:t>
            </w:r>
          </w:p>
          <w:p w:rsidR="00E621CB" w:rsidRPr="007A0C40" w:rsidRDefault="00E621CB" w:rsidP="00F35C59">
            <w:pPr>
              <w:jc w:val="center"/>
              <w:rPr>
                <w:rFonts w:eastAsia="Calibri"/>
                <w:b/>
                <w:bCs/>
                <w:sz w:val="20"/>
                <w:szCs w:val="20"/>
              </w:rPr>
            </w:pPr>
            <w:r w:rsidRPr="007A0C40">
              <w:rPr>
                <w:rFonts w:eastAsia="Calibri"/>
                <w:b/>
                <w:bCs/>
                <w:sz w:val="20"/>
                <w:szCs w:val="20"/>
              </w:rPr>
              <w:t>INERENT</w:t>
            </w:r>
          </w:p>
        </w:tc>
        <w:tc>
          <w:tcPr>
            <w:tcW w:w="1985" w:type="dxa"/>
            <w:vMerge w:val="restart"/>
            <w:tcBorders>
              <w:left w:val="single" w:sz="4" w:space="0" w:color="auto"/>
            </w:tcBorders>
          </w:tcPr>
          <w:p w:rsidR="00E621CB" w:rsidRPr="007A0C40" w:rsidRDefault="00E621CB" w:rsidP="00F35C59">
            <w:pPr>
              <w:jc w:val="center"/>
              <w:rPr>
                <w:rFonts w:eastAsia="Calibri"/>
                <w:b/>
                <w:bCs/>
                <w:sz w:val="20"/>
                <w:szCs w:val="20"/>
              </w:rPr>
            </w:pPr>
          </w:p>
          <w:p w:rsidR="00E621CB" w:rsidRPr="007A0C40" w:rsidRDefault="00E621CB" w:rsidP="00F35C59">
            <w:pPr>
              <w:jc w:val="center"/>
              <w:rPr>
                <w:rFonts w:eastAsia="Calibri"/>
                <w:b/>
                <w:bCs/>
                <w:sz w:val="20"/>
                <w:szCs w:val="20"/>
              </w:rPr>
            </w:pPr>
            <w:r w:rsidRPr="007A0C40">
              <w:rPr>
                <w:rFonts w:eastAsia="Calibri"/>
                <w:b/>
                <w:bCs/>
                <w:sz w:val="20"/>
                <w:szCs w:val="20"/>
              </w:rPr>
              <w:t>STRATEGIA ADOPTATA</w:t>
            </w:r>
          </w:p>
        </w:tc>
        <w:tc>
          <w:tcPr>
            <w:tcW w:w="1417" w:type="dxa"/>
            <w:vMerge w:val="restart"/>
            <w:tcBorders>
              <w:left w:val="single" w:sz="4" w:space="0" w:color="auto"/>
            </w:tcBorders>
          </w:tcPr>
          <w:p w:rsidR="00E621CB" w:rsidRPr="007A0C40" w:rsidRDefault="00E621CB" w:rsidP="00F35C59">
            <w:pPr>
              <w:jc w:val="center"/>
              <w:rPr>
                <w:rFonts w:eastAsia="Calibri"/>
                <w:b/>
                <w:bCs/>
                <w:sz w:val="20"/>
                <w:szCs w:val="20"/>
              </w:rPr>
            </w:pPr>
          </w:p>
          <w:p w:rsidR="00E621CB" w:rsidRPr="007A0C40" w:rsidRDefault="00E621CB" w:rsidP="00F35C59">
            <w:pPr>
              <w:jc w:val="center"/>
              <w:rPr>
                <w:rFonts w:eastAsia="Calibri"/>
                <w:b/>
                <w:bCs/>
                <w:sz w:val="20"/>
                <w:szCs w:val="20"/>
              </w:rPr>
            </w:pPr>
            <w:r w:rsidRPr="007A0C40">
              <w:rPr>
                <w:rFonts w:eastAsia="Calibri"/>
                <w:b/>
                <w:bCs/>
                <w:sz w:val="20"/>
                <w:szCs w:val="20"/>
              </w:rPr>
              <w:t>DATA ULTIMEI REVIZUIRI</w:t>
            </w:r>
          </w:p>
        </w:tc>
        <w:tc>
          <w:tcPr>
            <w:tcW w:w="1276" w:type="dxa"/>
            <w:tcBorders>
              <w:left w:val="single" w:sz="4" w:space="0" w:color="auto"/>
            </w:tcBorders>
          </w:tcPr>
          <w:p w:rsidR="00E621CB" w:rsidRPr="007A0C40" w:rsidRDefault="00E621CB" w:rsidP="00F35C59">
            <w:pPr>
              <w:jc w:val="center"/>
              <w:rPr>
                <w:rFonts w:eastAsia="Calibri"/>
                <w:b/>
                <w:bCs/>
                <w:sz w:val="20"/>
                <w:szCs w:val="20"/>
              </w:rPr>
            </w:pPr>
            <w:r w:rsidRPr="007A0C40">
              <w:rPr>
                <w:rFonts w:eastAsia="Calibri"/>
                <w:b/>
                <w:bCs/>
                <w:sz w:val="20"/>
                <w:szCs w:val="20"/>
              </w:rPr>
              <w:t>RISC</w:t>
            </w:r>
          </w:p>
          <w:p w:rsidR="00E621CB" w:rsidRPr="007A0C40" w:rsidRDefault="00E621CB" w:rsidP="00F35C59">
            <w:pPr>
              <w:jc w:val="center"/>
              <w:rPr>
                <w:rFonts w:eastAsia="Calibri"/>
                <w:b/>
                <w:bCs/>
                <w:sz w:val="20"/>
                <w:szCs w:val="20"/>
              </w:rPr>
            </w:pPr>
            <w:r w:rsidRPr="007A0C40">
              <w:rPr>
                <w:rFonts w:eastAsia="Calibri"/>
                <w:b/>
                <w:bCs/>
                <w:sz w:val="20"/>
                <w:szCs w:val="20"/>
              </w:rPr>
              <w:t>REZIDUAL</w:t>
            </w:r>
          </w:p>
        </w:tc>
        <w:tc>
          <w:tcPr>
            <w:tcW w:w="992" w:type="dxa"/>
            <w:vMerge w:val="restart"/>
            <w:tcBorders>
              <w:left w:val="single" w:sz="4" w:space="0" w:color="auto"/>
            </w:tcBorders>
          </w:tcPr>
          <w:p w:rsidR="00E621CB" w:rsidRPr="007A0C40" w:rsidRDefault="00E621CB" w:rsidP="00F35C59">
            <w:pPr>
              <w:jc w:val="center"/>
              <w:rPr>
                <w:rFonts w:eastAsia="Calibri"/>
                <w:b/>
                <w:bCs/>
                <w:sz w:val="20"/>
                <w:szCs w:val="20"/>
              </w:rPr>
            </w:pPr>
          </w:p>
          <w:p w:rsidR="00E621CB" w:rsidRPr="007A0C40" w:rsidRDefault="00E621CB" w:rsidP="00F35C59">
            <w:pPr>
              <w:jc w:val="center"/>
              <w:rPr>
                <w:rFonts w:eastAsia="Calibri"/>
                <w:b/>
                <w:bCs/>
                <w:sz w:val="20"/>
                <w:szCs w:val="20"/>
              </w:rPr>
            </w:pPr>
            <w:r w:rsidRPr="007A0C40">
              <w:rPr>
                <w:rFonts w:eastAsia="Calibri"/>
                <w:b/>
                <w:bCs/>
                <w:sz w:val="20"/>
                <w:szCs w:val="20"/>
              </w:rPr>
              <w:t>OBS.</w:t>
            </w:r>
          </w:p>
        </w:tc>
      </w:tr>
      <w:tr w:rsidR="00E621CB" w:rsidRPr="007A0C40" w:rsidTr="002E1F83">
        <w:trPr>
          <w:trHeight w:val="399"/>
        </w:trPr>
        <w:tc>
          <w:tcPr>
            <w:tcW w:w="1560" w:type="dxa"/>
            <w:vMerge/>
            <w:tcBorders>
              <w:right w:val="single" w:sz="4" w:space="0" w:color="auto"/>
            </w:tcBorders>
          </w:tcPr>
          <w:p w:rsidR="00E621CB" w:rsidRPr="007A0C40" w:rsidRDefault="00E621CB" w:rsidP="0093071B">
            <w:pPr>
              <w:rPr>
                <w:rFonts w:eastAsia="Calibri"/>
                <w:b/>
                <w:bCs/>
                <w:sz w:val="20"/>
                <w:szCs w:val="20"/>
              </w:rPr>
            </w:pPr>
          </w:p>
        </w:tc>
        <w:tc>
          <w:tcPr>
            <w:tcW w:w="2552" w:type="dxa"/>
            <w:vMerge/>
            <w:tcBorders>
              <w:left w:val="single" w:sz="4" w:space="0" w:color="auto"/>
            </w:tcBorders>
          </w:tcPr>
          <w:p w:rsidR="00E621CB" w:rsidRPr="007A0C40" w:rsidRDefault="00E621CB" w:rsidP="0093071B">
            <w:pPr>
              <w:rPr>
                <w:rFonts w:eastAsia="Calibri"/>
                <w:b/>
                <w:bCs/>
                <w:sz w:val="20"/>
                <w:szCs w:val="20"/>
              </w:rPr>
            </w:pPr>
          </w:p>
        </w:tc>
        <w:tc>
          <w:tcPr>
            <w:tcW w:w="1842" w:type="dxa"/>
            <w:vMerge/>
            <w:tcBorders>
              <w:left w:val="single" w:sz="4" w:space="0" w:color="auto"/>
            </w:tcBorders>
          </w:tcPr>
          <w:p w:rsidR="00E621CB" w:rsidRPr="007A0C40" w:rsidRDefault="00E621CB" w:rsidP="0093071B">
            <w:pPr>
              <w:rPr>
                <w:rFonts w:eastAsia="Calibri"/>
                <w:b/>
                <w:bCs/>
                <w:sz w:val="20"/>
                <w:szCs w:val="20"/>
              </w:rPr>
            </w:pPr>
          </w:p>
        </w:tc>
        <w:tc>
          <w:tcPr>
            <w:tcW w:w="2835" w:type="dxa"/>
            <w:vMerge/>
            <w:tcBorders>
              <w:left w:val="single" w:sz="4" w:space="0" w:color="auto"/>
            </w:tcBorders>
          </w:tcPr>
          <w:p w:rsidR="00E621CB" w:rsidRPr="007A0C40" w:rsidRDefault="00E621CB" w:rsidP="00F35C59">
            <w:pPr>
              <w:jc w:val="center"/>
              <w:rPr>
                <w:rFonts w:eastAsia="Calibri"/>
                <w:b/>
                <w:bCs/>
                <w:sz w:val="20"/>
                <w:szCs w:val="20"/>
              </w:rPr>
            </w:pPr>
          </w:p>
        </w:tc>
        <w:tc>
          <w:tcPr>
            <w:tcW w:w="1134" w:type="dxa"/>
            <w:tcBorders>
              <w:left w:val="single" w:sz="4" w:space="0" w:color="auto"/>
            </w:tcBorders>
          </w:tcPr>
          <w:p w:rsidR="00E621CB" w:rsidRPr="007A0C40" w:rsidRDefault="00E621CB" w:rsidP="00F35C59">
            <w:pPr>
              <w:jc w:val="center"/>
              <w:rPr>
                <w:rFonts w:eastAsia="Calibri"/>
                <w:b/>
                <w:bCs/>
                <w:sz w:val="20"/>
                <w:szCs w:val="20"/>
              </w:rPr>
            </w:pPr>
            <w:r w:rsidRPr="007A0C40">
              <w:rPr>
                <w:rFonts w:eastAsia="Calibri"/>
                <w:b/>
                <w:bCs/>
                <w:sz w:val="20"/>
                <w:szCs w:val="20"/>
              </w:rPr>
              <w:t>P     I      E</w:t>
            </w:r>
          </w:p>
        </w:tc>
        <w:tc>
          <w:tcPr>
            <w:tcW w:w="1985" w:type="dxa"/>
            <w:vMerge/>
            <w:tcBorders>
              <w:left w:val="single" w:sz="4" w:space="0" w:color="auto"/>
            </w:tcBorders>
          </w:tcPr>
          <w:p w:rsidR="00E621CB" w:rsidRPr="007A0C40" w:rsidRDefault="00E621CB" w:rsidP="00F35C59">
            <w:pPr>
              <w:jc w:val="center"/>
              <w:rPr>
                <w:rFonts w:eastAsia="Calibri"/>
                <w:b/>
                <w:bCs/>
                <w:sz w:val="20"/>
                <w:szCs w:val="20"/>
              </w:rPr>
            </w:pPr>
          </w:p>
        </w:tc>
        <w:tc>
          <w:tcPr>
            <w:tcW w:w="1417" w:type="dxa"/>
            <w:vMerge/>
            <w:tcBorders>
              <w:left w:val="single" w:sz="4" w:space="0" w:color="auto"/>
            </w:tcBorders>
          </w:tcPr>
          <w:p w:rsidR="00E621CB" w:rsidRPr="007A0C40" w:rsidRDefault="00E621CB" w:rsidP="00F35C59">
            <w:pPr>
              <w:jc w:val="center"/>
              <w:rPr>
                <w:rFonts w:eastAsia="Calibri"/>
                <w:b/>
                <w:bCs/>
                <w:sz w:val="20"/>
                <w:szCs w:val="20"/>
              </w:rPr>
            </w:pPr>
          </w:p>
        </w:tc>
        <w:tc>
          <w:tcPr>
            <w:tcW w:w="1276" w:type="dxa"/>
            <w:tcBorders>
              <w:left w:val="single" w:sz="4" w:space="0" w:color="auto"/>
            </w:tcBorders>
          </w:tcPr>
          <w:p w:rsidR="00E621CB" w:rsidRPr="007A0C40" w:rsidRDefault="00E621CB" w:rsidP="00F35C59">
            <w:pPr>
              <w:jc w:val="center"/>
              <w:rPr>
                <w:rFonts w:eastAsia="Calibri"/>
                <w:b/>
                <w:bCs/>
                <w:sz w:val="20"/>
                <w:szCs w:val="20"/>
              </w:rPr>
            </w:pPr>
            <w:r w:rsidRPr="007A0C40">
              <w:rPr>
                <w:rFonts w:eastAsia="Calibri"/>
                <w:b/>
                <w:bCs/>
                <w:sz w:val="20"/>
                <w:szCs w:val="20"/>
              </w:rPr>
              <w:t>P     I      E</w:t>
            </w:r>
          </w:p>
        </w:tc>
        <w:tc>
          <w:tcPr>
            <w:tcW w:w="992" w:type="dxa"/>
            <w:vMerge/>
            <w:tcBorders>
              <w:left w:val="single" w:sz="4" w:space="0" w:color="auto"/>
            </w:tcBorders>
          </w:tcPr>
          <w:p w:rsidR="00E621CB" w:rsidRPr="007A0C40" w:rsidRDefault="00E621CB" w:rsidP="00F35C59">
            <w:pPr>
              <w:jc w:val="center"/>
              <w:rPr>
                <w:rFonts w:eastAsia="Calibri"/>
                <w:b/>
                <w:bCs/>
                <w:sz w:val="20"/>
                <w:szCs w:val="20"/>
              </w:rPr>
            </w:pPr>
          </w:p>
        </w:tc>
      </w:tr>
      <w:tr w:rsidR="00F23EFC" w:rsidRPr="007A0C40" w:rsidTr="002E1F83">
        <w:trPr>
          <w:trHeight w:val="1644"/>
        </w:trPr>
        <w:tc>
          <w:tcPr>
            <w:tcW w:w="1560" w:type="dxa"/>
            <w:vMerge w:val="restart"/>
          </w:tcPr>
          <w:p w:rsidR="00F23EFC" w:rsidRPr="007A0C40" w:rsidRDefault="00F23EFC" w:rsidP="0093071B">
            <w:pPr>
              <w:rPr>
                <w:sz w:val="20"/>
                <w:szCs w:val="20"/>
                <w:lang w:val="en-US"/>
              </w:rPr>
            </w:pPr>
          </w:p>
          <w:p w:rsidR="00F23EFC" w:rsidRPr="007A0C40" w:rsidRDefault="00F23EFC" w:rsidP="0093071B">
            <w:pPr>
              <w:rPr>
                <w:sz w:val="20"/>
                <w:szCs w:val="20"/>
                <w:lang w:val="en-US"/>
              </w:rPr>
            </w:pPr>
            <w:r w:rsidRPr="007A0C40">
              <w:rPr>
                <w:b/>
                <w:sz w:val="20"/>
                <w:szCs w:val="20"/>
                <w:lang w:val="en-US"/>
              </w:rPr>
              <w:t>Directia Tehnica</w:t>
            </w:r>
          </w:p>
          <w:p w:rsidR="00F23EFC" w:rsidRPr="007A0C40" w:rsidRDefault="00F23EFC" w:rsidP="0093071B">
            <w:pPr>
              <w:rPr>
                <w:sz w:val="20"/>
                <w:szCs w:val="20"/>
                <w:lang w:val="en-US"/>
              </w:rPr>
            </w:pPr>
          </w:p>
          <w:p w:rsidR="00F23EFC" w:rsidRPr="007A0C40" w:rsidRDefault="00F23EFC" w:rsidP="0093071B">
            <w:pPr>
              <w:rPr>
                <w:sz w:val="20"/>
                <w:szCs w:val="20"/>
                <w:lang w:val="en-US"/>
              </w:rPr>
            </w:pPr>
            <w:r w:rsidRPr="007A0C40">
              <w:rPr>
                <w:sz w:val="20"/>
                <w:szCs w:val="20"/>
                <w:lang w:val="en-US"/>
              </w:rPr>
              <w:t>Realizarea obiectivelor de investiții cuprinse în Programul de investiții publice aprobat, cu finanțare din bugetul local</w:t>
            </w:r>
          </w:p>
        </w:tc>
        <w:tc>
          <w:tcPr>
            <w:tcW w:w="2552" w:type="dxa"/>
            <w:vMerge w:val="restart"/>
          </w:tcPr>
          <w:p w:rsidR="00F23EFC" w:rsidRPr="007A0C40" w:rsidRDefault="00F23EFC" w:rsidP="0093071B">
            <w:pPr>
              <w:rPr>
                <w:sz w:val="20"/>
                <w:szCs w:val="20"/>
                <w:lang w:val="en-US"/>
              </w:rPr>
            </w:pPr>
            <w:r w:rsidRPr="007A0C40">
              <w:rPr>
                <w:sz w:val="20"/>
                <w:szCs w:val="20"/>
                <w:lang w:val="en-US"/>
              </w:rPr>
              <w:t>•Obtinerea aprobarii CJ Arges pentru realizarea investitiilor cu finantare din  bugetul local</w:t>
            </w:r>
          </w:p>
          <w:p w:rsidR="00F23EFC" w:rsidRPr="007A0C40" w:rsidRDefault="00F23EFC" w:rsidP="0093071B">
            <w:pPr>
              <w:rPr>
                <w:sz w:val="20"/>
                <w:szCs w:val="20"/>
                <w:lang w:val="en-US"/>
              </w:rPr>
            </w:pPr>
            <w:r w:rsidRPr="007A0C40">
              <w:rPr>
                <w:sz w:val="20"/>
                <w:szCs w:val="20"/>
                <w:lang w:val="en-US"/>
              </w:rPr>
              <w:t>•Obtinerea Certificatelor de Urbanism, a avizelor si acordurilor aferente</w:t>
            </w:r>
          </w:p>
          <w:p w:rsidR="00F23EFC" w:rsidRPr="007A0C40" w:rsidRDefault="00F23EFC" w:rsidP="0093071B">
            <w:pPr>
              <w:rPr>
                <w:sz w:val="20"/>
                <w:szCs w:val="20"/>
                <w:lang w:val="en-US"/>
              </w:rPr>
            </w:pPr>
            <w:r w:rsidRPr="007A0C40">
              <w:rPr>
                <w:sz w:val="20"/>
                <w:szCs w:val="20"/>
                <w:lang w:val="en-US"/>
              </w:rPr>
              <w:t>•Intocmirea Studiilor de Fezabilitate sau a Documentatiilor de Avizare a Lucrarilor de Interventii pentru investitiile aprobate</w:t>
            </w:r>
          </w:p>
          <w:p w:rsidR="00F23EFC" w:rsidRPr="007A0C40" w:rsidRDefault="00F23EFC" w:rsidP="0093071B">
            <w:pPr>
              <w:rPr>
                <w:sz w:val="20"/>
                <w:szCs w:val="20"/>
                <w:lang w:val="en-US"/>
              </w:rPr>
            </w:pPr>
            <w:r w:rsidRPr="007A0C40">
              <w:rPr>
                <w:sz w:val="20"/>
                <w:szCs w:val="20"/>
                <w:lang w:val="en-US"/>
              </w:rPr>
              <w:t>•Obtinerea Autorizatiilor de Construire</w:t>
            </w:r>
          </w:p>
          <w:p w:rsidR="00F23EFC" w:rsidRPr="007A0C40" w:rsidRDefault="00F23EFC" w:rsidP="0093071B">
            <w:pPr>
              <w:rPr>
                <w:sz w:val="20"/>
                <w:szCs w:val="20"/>
                <w:lang w:val="en-US"/>
              </w:rPr>
            </w:pPr>
            <w:r w:rsidRPr="007A0C40">
              <w:rPr>
                <w:sz w:val="20"/>
                <w:szCs w:val="20"/>
                <w:lang w:val="en-US"/>
              </w:rPr>
              <w:t>•Intocmirea Proiectelor Tehnice</w:t>
            </w:r>
          </w:p>
          <w:p w:rsidR="00F23EFC" w:rsidRPr="007A0C40" w:rsidRDefault="00F23EFC" w:rsidP="0093071B">
            <w:pPr>
              <w:rPr>
                <w:sz w:val="20"/>
                <w:szCs w:val="20"/>
                <w:lang w:val="en-US"/>
              </w:rPr>
            </w:pPr>
            <w:r w:rsidRPr="007A0C40">
              <w:rPr>
                <w:sz w:val="20"/>
                <w:szCs w:val="20"/>
                <w:lang w:val="en-US"/>
              </w:rPr>
              <w:t>•Lansarea executiei lucrarilor</w:t>
            </w:r>
          </w:p>
          <w:p w:rsidR="00F23EFC" w:rsidRPr="007A0C40" w:rsidRDefault="00F23EFC" w:rsidP="0093071B">
            <w:pPr>
              <w:rPr>
                <w:sz w:val="20"/>
                <w:szCs w:val="20"/>
                <w:lang w:val="en-US"/>
              </w:rPr>
            </w:pPr>
            <w:r w:rsidRPr="007A0C40">
              <w:rPr>
                <w:sz w:val="20"/>
                <w:szCs w:val="20"/>
                <w:lang w:val="en-US"/>
              </w:rPr>
              <w:t>•Monitorizarea executiei lucrarilor si intocmirea documentelor aferente</w:t>
            </w:r>
          </w:p>
          <w:p w:rsidR="00F23EFC" w:rsidRPr="007A0C40" w:rsidRDefault="00F23EFC" w:rsidP="0093071B">
            <w:pPr>
              <w:rPr>
                <w:sz w:val="20"/>
                <w:szCs w:val="20"/>
                <w:lang w:val="en-US"/>
              </w:rPr>
            </w:pPr>
            <w:r w:rsidRPr="007A0C40">
              <w:rPr>
                <w:sz w:val="20"/>
                <w:szCs w:val="20"/>
                <w:lang w:val="en-US"/>
              </w:rPr>
              <w:t>•Receptionarea obiectivelor de investitii</w:t>
            </w:r>
          </w:p>
        </w:tc>
        <w:tc>
          <w:tcPr>
            <w:tcW w:w="1842" w:type="dxa"/>
          </w:tcPr>
          <w:p w:rsidR="00F23EFC" w:rsidRPr="007A0C40" w:rsidRDefault="00F23EFC" w:rsidP="0093071B">
            <w:pPr>
              <w:rPr>
                <w:sz w:val="20"/>
                <w:szCs w:val="20"/>
                <w:lang w:val="en-US"/>
              </w:rPr>
            </w:pPr>
            <w:r w:rsidRPr="007A0C40">
              <w:rPr>
                <w:sz w:val="20"/>
                <w:szCs w:val="20"/>
                <w:lang w:val="en-US"/>
              </w:rPr>
              <w:t>1.Nerespectarea termenelor de predare a documentațiilor de catre proiectanti</w:t>
            </w:r>
          </w:p>
          <w:p w:rsidR="00F23EFC" w:rsidRPr="007A0C40" w:rsidRDefault="00F23EFC" w:rsidP="0093071B">
            <w:pPr>
              <w:rPr>
                <w:sz w:val="20"/>
                <w:szCs w:val="20"/>
                <w:lang w:val="en-US"/>
              </w:rPr>
            </w:pPr>
          </w:p>
        </w:tc>
        <w:tc>
          <w:tcPr>
            <w:tcW w:w="2835" w:type="dxa"/>
          </w:tcPr>
          <w:p w:rsidR="00F23EFC" w:rsidRPr="007A0C40" w:rsidRDefault="00F23EFC" w:rsidP="00F23EFC">
            <w:pPr>
              <w:rPr>
                <w:sz w:val="20"/>
                <w:szCs w:val="20"/>
                <w:lang w:val="en-US"/>
              </w:rPr>
            </w:pPr>
            <w:r w:rsidRPr="007A0C40">
              <w:rPr>
                <w:sz w:val="20"/>
                <w:szCs w:val="20"/>
                <w:lang w:val="en-US"/>
              </w:rPr>
              <w:t>Inexistenta unor clauze contractuale privind sanctionarea intarzierilor nejustificate</w:t>
            </w:r>
          </w:p>
          <w:p w:rsidR="00F23EFC" w:rsidRPr="007A0C40" w:rsidRDefault="00F23EFC" w:rsidP="00F35C59">
            <w:pPr>
              <w:jc w:val="center"/>
              <w:rPr>
                <w:rFonts w:eastAsia="Calibri"/>
                <w:b/>
                <w:bCs/>
                <w:sz w:val="20"/>
                <w:szCs w:val="20"/>
              </w:rPr>
            </w:pPr>
          </w:p>
        </w:tc>
        <w:tc>
          <w:tcPr>
            <w:tcW w:w="1134" w:type="dxa"/>
          </w:tcPr>
          <w:p w:rsidR="0043179F" w:rsidRDefault="0043179F" w:rsidP="00F35C59">
            <w:pPr>
              <w:jc w:val="center"/>
              <w:rPr>
                <w:rFonts w:eastAsia="Calibri"/>
                <w:b/>
                <w:bCs/>
                <w:sz w:val="20"/>
                <w:szCs w:val="20"/>
              </w:rPr>
            </w:pPr>
          </w:p>
          <w:p w:rsidR="00F23EFC" w:rsidRPr="007A0C40" w:rsidRDefault="00F23EFC" w:rsidP="00F35C59">
            <w:pPr>
              <w:jc w:val="center"/>
              <w:rPr>
                <w:rFonts w:eastAsia="Calibri"/>
                <w:b/>
                <w:bCs/>
                <w:sz w:val="20"/>
                <w:szCs w:val="20"/>
              </w:rPr>
            </w:pPr>
            <w:r w:rsidRPr="007A0C40">
              <w:rPr>
                <w:rFonts w:eastAsia="Calibri"/>
                <w:b/>
                <w:bCs/>
                <w:sz w:val="20"/>
                <w:szCs w:val="20"/>
              </w:rPr>
              <w:t>2 x 3 = 6</w:t>
            </w:r>
          </w:p>
        </w:tc>
        <w:tc>
          <w:tcPr>
            <w:tcW w:w="1985" w:type="dxa"/>
          </w:tcPr>
          <w:p w:rsidR="00F23EFC" w:rsidRPr="007A0C40" w:rsidRDefault="00F23EFC" w:rsidP="00F23EFC">
            <w:pPr>
              <w:jc w:val="both"/>
              <w:rPr>
                <w:bCs/>
                <w:sz w:val="20"/>
                <w:szCs w:val="20"/>
              </w:rPr>
            </w:pPr>
            <w:r w:rsidRPr="007A0C40">
              <w:rPr>
                <w:bCs/>
                <w:sz w:val="20"/>
                <w:szCs w:val="20"/>
              </w:rPr>
              <w:t>Inserarea unor clauze contractuale care prevad penalizarea intarzierilor nejustificate</w:t>
            </w:r>
          </w:p>
          <w:p w:rsidR="00F23EFC" w:rsidRPr="007A0C40" w:rsidRDefault="00F23EFC" w:rsidP="00F35C59">
            <w:pPr>
              <w:jc w:val="center"/>
              <w:rPr>
                <w:rFonts w:eastAsia="Calibri"/>
                <w:b/>
                <w:bCs/>
                <w:sz w:val="20"/>
                <w:szCs w:val="20"/>
              </w:rPr>
            </w:pPr>
          </w:p>
        </w:tc>
        <w:tc>
          <w:tcPr>
            <w:tcW w:w="1417" w:type="dxa"/>
          </w:tcPr>
          <w:p w:rsidR="0043179F" w:rsidRDefault="0043179F" w:rsidP="00026991">
            <w:pPr>
              <w:rPr>
                <w:rFonts w:eastAsia="Calibri"/>
                <w:b/>
                <w:bCs/>
                <w:sz w:val="20"/>
                <w:szCs w:val="20"/>
              </w:rPr>
            </w:pPr>
          </w:p>
          <w:p w:rsidR="00026991" w:rsidRDefault="004B3E53" w:rsidP="00026991">
            <w:pPr>
              <w:rPr>
                <w:rFonts w:eastAsia="Calibri"/>
                <w:b/>
                <w:bCs/>
                <w:sz w:val="20"/>
                <w:szCs w:val="20"/>
              </w:rPr>
            </w:pPr>
            <w:r w:rsidRPr="004B3E53">
              <w:rPr>
                <w:rFonts w:eastAsia="Calibri"/>
                <w:b/>
                <w:bCs/>
                <w:sz w:val="20"/>
                <w:szCs w:val="20"/>
              </w:rPr>
              <w:t>07.11.2019</w:t>
            </w:r>
          </w:p>
          <w:p w:rsidR="00026991" w:rsidRDefault="00026991" w:rsidP="00026991">
            <w:pPr>
              <w:rPr>
                <w:rFonts w:eastAsia="Calibri"/>
                <w:b/>
                <w:bCs/>
                <w:sz w:val="20"/>
                <w:szCs w:val="20"/>
              </w:rPr>
            </w:pPr>
          </w:p>
          <w:p w:rsidR="00026991" w:rsidRDefault="00026991" w:rsidP="00026991">
            <w:pPr>
              <w:rPr>
                <w:sz w:val="20"/>
                <w:szCs w:val="20"/>
              </w:rPr>
            </w:pPr>
            <w:r w:rsidRPr="007A0C40">
              <w:rPr>
                <w:rFonts w:eastAsia="Calibri"/>
                <w:b/>
                <w:bCs/>
                <w:sz w:val="20"/>
                <w:szCs w:val="20"/>
              </w:rPr>
              <w:t>2 x 3 = 6</w:t>
            </w:r>
            <w:r w:rsidRPr="007A0C40">
              <w:rPr>
                <w:sz w:val="20"/>
                <w:szCs w:val="20"/>
              </w:rPr>
              <w:t xml:space="preserve"> </w:t>
            </w:r>
          </w:p>
          <w:p w:rsidR="00F23EFC" w:rsidRPr="007A0C40" w:rsidRDefault="00026991" w:rsidP="00026991">
            <w:pPr>
              <w:rPr>
                <w:rFonts w:eastAsia="Calibri"/>
                <w:b/>
                <w:bCs/>
                <w:sz w:val="20"/>
                <w:szCs w:val="20"/>
              </w:rPr>
            </w:pPr>
            <w:r w:rsidRPr="007A0C40">
              <w:rPr>
                <w:sz w:val="20"/>
                <w:szCs w:val="20"/>
              </w:rPr>
              <w:t>Risc probabil mentinut</w:t>
            </w:r>
          </w:p>
        </w:tc>
        <w:tc>
          <w:tcPr>
            <w:tcW w:w="1276" w:type="dxa"/>
          </w:tcPr>
          <w:p w:rsidR="00F23EFC" w:rsidRPr="007A0C40" w:rsidRDefault="00F23EFC" w:rsidP="00321CC1">
            <w:pPr>
              <w:numPr>
                <w:ilvl w:val="0"/>
                <w:numId w:val="32"/>
              </w:numPr>
              <w:ind w:left="0"/>
              <w:jc w:val="both"/>
              <w:rPr>
                <w:bCs/>
                <w:sz w:val="20"/>
                <w:szCs w:val="20"/>
              </w:rPr>
            </w:pPr>
          </w:p>
          <w:p w:rsidR="00F23EFC" w:rsidRPr="007A0C40" w:rsidRDefault="00F23EFC" w:rsidP="00321CC1">
            <w:pPr>
              <w:numPr>
                <w:ilvl w:val="0"/>
                <w:numId w:val="32"/>
              </w:numPr>
              <w:ind w:left="0"/>
              <w:jc w:val="both"/>
              <w:rPr>
                <w:bCs/>
                <w:sz w:val="20"/>
                <w:szCs w:val="20"/>
              </w:rPr>
            </w:pPr>
            <w:r w:rsidRPr="007A0C40">
              <w:rPr>
                <w:rFonts w:eastAsia="Calibri"/>
                <w:b/>
                <w:bCs/>
                <w:sz w:val="20"/>
                <w:szCs w:val="20"/>
              </w:rPr>
              <w:t xml:space="preserve">  </w:t>
            </w:r>
          </w:p>
          <w:p w:rsidR="00F23EFC" w:rsidRPr="007A0C40" w:rsidRDefault="00F23EFC" w:rsidP="00F23EFC">
            <w:pPr>
              <w:jc w:val="both"/>
              <w:rPr>
                <w:bCs/>
                <w:sz w:val="20"/>
                <w:szCs w:val="20"/>
              </w:rPr>
            </w:pPr>
          </w:p>
        </w:tc>
        <w:tc>
          <w:tcPr>
            <w:tcW w:w="992" w:type="dxa"/>
          </w:tcPr>
          <w:p w:rsidR="00F23EFC" w:rsidRPr="007A0C40" w:rsidRDefault="00F23EFC" w:rsidP="00321CC1">
            <w:pPr>
              <w:numPr>
                <w:ilvl w:val="0"/>
                <w:numId w:val="32"/>
              </w:numPr>
              <w:ind w:left="0"/>
              <w:jc w:val="both"/>
              <w:rPr>
                <w:bCs/>
                <w:sz w:val="20"/>
                <w:szCs w:val="20"/>
              </w:rPr>
            </w:pPr>
          </w:p>
        </w:tc>
      </w:tr>
      <w:tr w:rsidR="00F23EFC" w:rsidRPr="007A0C40" w:rsidTr="002E1F83">
        <w:trPr>
          <w:trHeight w:val="3631"/>
        </w:trPr>
        <w:tc>
          <w:tcPr>
            <w:tcW w:w="1560" w:type="dxa"/>
            <w:vMerge/>
            <w:tcBorders>
              <w:bottom w:val="single" w:sz="4" w:space="0" w:color="auto"/>
            </w:tcBorders>
          </w:tcPr>
          <w:p w:rsidR="00F23EFC" w:rsidRPr="007A0C40" w:rsidRDefault="00F23EFC" w:rsidP="0093071B">
            <w:pPr>
              <w:rPr>
                <w:sz w:val="20"/>
                <w:szCs w:val="20"/>
                <w:lang w:val="en-US"/>
              </w:rPr>
            </w:pPr>
          </w:p>
        </w:tc>
        <w:tc>
          <w:tcPr>
            <w:tcW w:w="2552" w:type="dxa"/>
            <w:vMerge/>
          </w:tcPr>
          <w:p w:rsidR="00F23EFC" w:rsidRPr="007A0C40" w:rsidRDefault="00F23EFC" w:rsidP="0093071B">
            <w:pPr>
              <w:rPr>
                <w:sz w:val="20"/>
                <w:szCs w:val="20"/>
                <w:lang w:val="en-US"/>
              </w:rPr>
            </w:pPr>
          </w:p>
        </w:tc>
        <w:tc>
          <w:tcPr>
            <w:tcW w:w="1842" w:type="dxa"/>
          </w:tcPr>
          <w:p w:rsidR="00F23EFC" w:rsidRPr="007A0C40" w:rsidRDefault="00F23EFC" w:rsidP="0093071B">
            <w:pPr>
              <w:rPr>
                <w:sz w:val="20"/>
                <w:szCs w:val="20"/>
                <w:lang w:val="en-US"/>
              </w:rPr>
            </w:pPr>
            <w:r w:rsidRPr="007A0C40">
              <w:rPr>
                <w:sz w:val="20"/>
                <w:szCs w:val="20"/>
                <w:lang w:val="en-US"/>
              </w:rPr>
              <w:t>2.Nerespectarea termenelor de execuție a lucrarilor</w:t>
            </w:r>
          </w:p>
        </w:tc>
        <w:tc>
          <w:tcPr>
            <w:tcW w:w="2835" w:type="dxa"/>
          </w:tcPr>
          <w:p w:rsidR="00F23EFC" w:rsidRPr="007A0C40" w:rsidRDefault="00F23EFC" w:rsidP="00E83BC4">
            <w:pPr>
              <w:rPr>
                <w:sz w:val="20"/>
                <w:szCs w:val="20"/>
                <w:lang w:val="en-US"/>
              </w:rPr>
            </w:pPr>
            <w:r w:rsidRPr="007A0C40">
              <w:rPr>
                <w:sz w:val="20"/>
                <w:szCs w:val="20"/>
                <w:lang w:val="en-US"/>
              </w:rPr>
              <w:t>Inexistenta unor clauze contractuale privind sanctionarea intarzierilor nejustificate</w:t>
            </w:r>
          </w:p>
          <w:p w:rsidR="00F23EFC" w:rsidRPr="007A0C40" w:rsidRDefault="00F23EFC" w:rsidP="0093071B">
            <w:pPr>
              <w:rPr>
                <w:sz w:val="20"/>
                <w:szCs w:val="20"/>
                <w:lang w:val="en-US"/>
              </w:rPr>
            </w:pPr>
          </w:p>
          <w:p w:rsidR="00F23EFC" w:rsidRPr="007A0C40" w:rsidRDefault="00F23EFC" w:rsidP="0093071B">
            <w:pPr>
              <w:rPr>
                <w:sz w:val="20"/>
                <w:szCs w:val="20"/>
                <w:lang w:val="en-US"/>
              </w:rPr>
            </w:pPr>
          </w:p>
          <w:p w:rsidR="00F23EFC" w:rsidRPr="007A0C40" w:rsidRDefault="00F23EFC" w:rsidP="0093071B">
            <w:pPr>
              <w:rPr>
                <w:sz w:val="20"/>
                <w:szCs w:val="20"/>
                <w:lang w:val="en-US"/>
              </w:rPr>
            </w:pPr>
          </w:p>
          <w:p w:rsidR="00F23EFC" w:rsidRPr="007A0C40" w:rsidRDefault="00F23EFC" w:rsidP="0093071B">
            <w:pPr>
              <w:rPr>
                <w:sz w:val="20"/>
                <w:szCs w:val="20"/>
                <w:lang w:val="en-US"/>
              </w:rPr>
            </w:pPr>
          </w:p>
          <w:p w:rsidR="00F23EFC" w:rsidRPr="007A0C40" w:rsidRDefault="00F23EFC" w:rsidP="009F2C9A">
            <w:pPr>
              <w:rPr>
                <w:sz w:val="20"/>
                <w:szCs w:val="20"/>
                <w:lang w:val="en-US"/>
              </w:rPr>
            </w:pPr>
          </w:p>
        </w:tc>
        <w:tc>
          <w:tcPr>
            <w:tcW w:w="1134" w:type="dxa"/>
          </w:tcPr>
          <w:p w:rsidR="00F23EFC" w:rsidRPr="007A0C40" w:rsidRDefault="00F23EFC" w:rsidP="0093071B">
            <w:pPr>
              <w:rPr>
                <w:rFonts w:eastAsia="Calibri"/>
                <w:b/>
                <w:bCs/>
                <w:sz w:val="20"/>
                <w:szCs w:val="20"/>
              </w:rPr>
            </w:pPr>
          </w:p>
          <w:p w:rsidR="00F23EFC" w:rsidRPr="007A0C40" w:rsidRDefault="00F23EFC" w:rsidP="0093071B">
            <w:pPr>
              <w:rPr>
                <w:rFonts w:eastAsia="Calibri"/>
                <w:b/>
                <w:bCs/>
                <w:sz w:val="20"/>
                <w:szCs w:val="20"/>
              </w:rPr>
            </w:pPr>
          </w:p>
          <w:p w:rsidR="00F23EFC" w:rsidRPr="007A0C40" w:rsidRDefault="00F23EFC" w:rsidP="0093071B">
            <w:pPr>
              <w:rPr>
                <w:rFonts w:eastAsia="Calibri"/>
                <w:b/>
                <w:bCs/>
                <w:sz w:val="20"/>
                <w:szCs w:val="20"/>
              </w:rPr>
            </w:pPr>
            <w:r w:rsidRPr="007A0C40">
              <w:rPr>
                <w:rFonts w:eastAsia="Calibri"/>
                <w:b/>
                <w:bCs/>
                <w:sz w:val="20"/>
                <w:szCs w:val="20"/>
              </w:rPr>
              <w:t>2 x 3 = 6</w:t>
            </w:r>
          </w:p>
        </w:tc>
        <w:tc>
          <w:tcPr>
            <w:tcW w:w="1985" w:type="dxa"/>
          </w:tcPr>
          <w:p w:rsidR="00F23EFC" w:rsidRPr="007A0C40" w:rsidRDefault="00F23EFC" w:rsidP="00B62403">
            <w:pPr>
              <w:jc w:val="both"/>
              <w:rPr>
                <w:bCs/>
                <w:sz w:val="20"/>
                <w:szCs w:val="20"/>
              </w:rPr>
            </w:pPr>
            <w:r w:rsidRPr="007A0C40">
              <w:rPr>
                <w:bCs/>
                <w:sz w:val="20"/>
                <w:szCs w:val="20"/>
              </w:rPr>
              <w:t>Inserarea unor clauze contractuale care prevad penalizarea intarzierilor nejustificate</w:t>
            </w:r>
          </w:p>
          <w:p w:rsidR="00F23EFC" w:rsidRPr="007A0C40" w:rsidRDefault="00F23EFC" w:rsidP="0093071B">
            <w:pPr>
              <w:rPr>
                <w:bCs/>
                <w:sz w:val="20"/>
                <w:szCs w:val="20"/>
              </w:rPr>
            </w:pPr>
          </w:p>
        </w:tc>
        <w:tc>
          <w:tcPr>
            <w:tcW w:w="1417" w:type="dxa"/>
          </w:tcPr>
          <w:p w:rsidR="0043179F" w:rsidRDefault="0043179F" w:rsidP="00026991">
            <w:pPr>
              <w:rPr>
                <w:rFonts w:eastAsia="Calibri"/>
                <w:b/>
                <w:bCs/>
                <w:sz w:val="20"/>
                <w:szCs w:val="20"/>
              </w:rPr>
            </w:pPr>
          </w:p>
          <w:p w:rsidR="00026991" w:rsidRDefault="004B3E53" w:rsidP="00026991">
            <w:pPr>
              <w:rPr>
                <w:rFonts w:eastAsia="Calibri"/>
                <w:b/>
                <w:bCs/>
                <w:sz w:val="20"/>
                <w:szCs w:val="20"/>
              </w:rPr>
            </w:pPr>
            <w:r w:rsidRPr="004B3E53">
              <w:rPr>
                <w:rFonts w:eastAsia="Calibri"/>
                <w:b/>
                <w:bCs/>
                <w:sz w:val="20"/>
                <w:szCs w:val="20"/>
              </w:rPr>
              <w:t>07.11.2019</w:t>
            </w:r>
            <w:r w:rsidR="00026991" w:rsidRPr="007A0C40">
              <w:rPr>
                <w:rFonts w:eastAsia="Calibri"/>
                <w:b/>
                <w:bCs/>
                <w:sz w:val="20"/>
                <w:szCs w:val="20"/>
              </w:rPr>
              <w:t xml:space="preserve"> </w:t>
            </w:r>
          </w:p>
          <w:p w:rsidR="00026991" w:rsidRDefault="00026991" w:rsidP="00026991">
            <w:pPr>
              <w:rPr>
                <w:rFonts w:eastAsia="Calibri"/>
                <w:b/>
                <w:bCs/>
                <w:sz w:val="20"/>
                <w:szCs w:val="20"/>
              </w:rPr>
            </w:pPr>
          </w:p>
          <w:p w:rsidR="00026991" w:rsidRDefault="00026991" w:rsidP="00026991">
            <w:pPr>
              <w:rPr>
                <w:sz w:val="20"/>
                <w:szCs w:val="20"/>
              </w:rPr>
            </w:pPr>
            <w:r w:rsidRPr="007A0C40">
              <w:rPr>
                <w:rFonts w:eastAsia="Calibri"/>
                <w:b/>
                <w:bCs/>
                <w:sz w:val="20"/>
                <w:szCs w:val="20"/>
              </w:rPr>
              <w:t>2 x 3 = 6</w:t>
            </w:r>
            <w:r w:rsidRPr="007A0C40">
              <w:rPr>
                <w:sz w:val="20"/>
                <w:szCs w:val="20"/>
              </w:rPr>
              <w:t xml:space="preserve"> </w:t>
            </w:r>
          </w:p>
          <w:p w:rsidR="00F23EFC" w:rsidRPr="007A0C40" w:rsidRDefault="00026991" w:rsidP="00026991">
            <w:pPr>
              <w:rPr>
                <w:sz w:val="20"/>
                <w:szCs w:val="20"/>
                <w:lang w:val="en-US"/>
              </w:rPr>
            </w:pPr>
            <w:r w:rsidRPr="007A0C40">
              <w:rPr>
                <w:sz w:val="20"/>
                <w:szCs w:val="20"/>
              </w:rPr>
              <w:t>Risc probabil mentinut</w:t>
            </w:r>
          </w:p>
        </w:tc>
        <w:tc>
          <w:tcPr>
            <w:tcW w:w="1276" w:type="dxa"/>
          </w:tcPr>
          <w:p w:rsidR="00F23EFC" w:rsidRPr="007A0C40" w:rsidRDefault="00F23EFC" w:rsidP="00F35C59">
            <w:pPr>
              <w:numPr>
                <w:ilvl w:val="0"/>
                <w:numId w:val="32"/>
              </w:numPr>
              <w:ind w:left="0"/>
              <w:jc w:val="both"/>
              <w:rPr>
                <w:bCs/>
                <w:sz w:val="20"/>
                <w:szCs w:val="20"/>
              </w:rPr>
            </w:pPr>
          </w:p>
          <w:p w:rsidR="00F23EFC" w:rsidRPr="007A0C40" w:rsidRDefault="00F23EFC" w:rsidP="00F35C59">
            <w:pPr>
              <w:numPr>
                <w:ilvl w:val="0"/>
                <w:numId w:val="32"/>
              </w:numPr>
              <w:ind w:left="0"/>
              <w:jc w:val="both"/>
              <w:rPr>
                <w:bCs/>
                <w:sz w:val="20"/>
                <w:szCs w:val="20"/>
              </w:rPr>
            </w:pPr>
            <w:r w:rsidRPr="007A0C40">
              <w:rPr>
                <w:rFonts w:eastAsia="Calibri"/>
                <w:b/>
                <w:bCs/>
                <w:sz w:val="20"/>
                <w:szCs w:val="20"/>
              </w:rPr>
              <w:t xml:space="preserve">  </w:t>
            </w:r>
          </w:p>
          <w:p w:rsidR="00F23EFC" w:rsidRPr="007A0C40" w:rsidRDefault="00F23EFC" w:rsidP="00F35C59">
            <w:pPr>
              <w:numPr>
                <w:ilvl w:val="0"/>
                <w:numId w:val="32"/>
              </w:numPr>
              <w:ind w:left="0"/>
              <w:jc w:val="both"/>
              <w:rPr>
                <w:bCs/>
                <w:sz w:val="20"/>
                <w:szCs w:val="20"/>
              </w:rPr>
            </w:pPr>
          </w:p>
        </w:tc>
        <w:tc>
          <w:tcPr>
            <w:tcW w:w="992" w:type="dxa"/>
          </w:tcPr>
          <w:p w:rsidR="00F23EFC" w:rsidRPr="007A0C40" w:rsidRDefault="00F23EFC" w:rsidP="00F35C59">
            <w:pPr>
              <w:numPr>
                <w:ilvl w:val="0"/>
                <w:numId w:val="32"/>
              </w:numPr>
              <w:ind w:left="0"/>
              <w:jc w:val="both"/>
              <w:rPr>
                <w:bCs/>
                <w:sz w:val="20"/>
                <w:szCs w:val="20"/>
              </w:rPr>
            </w:pPr>
          </w:p>
        </w:tc>
      </w:tr>
      <w:tr w:rsidR="00F23EFC" w:rsidRPr="007A0C40" w:rsidTr="002E1F83">
        <w:trPr>
          <w:trHeight w:val="1200"/>
        </w:trPr>
        <w:tc>
          <w:tcPr>
            <w:tcW w:w="1560" w:type="dxa"/>
            <w:tcBorders>
              <w:bottom w:val="single" w:sz="4" w:space="0" w:color="auto"/>
            </w:tcBorders>
            <w:vAlign w:val="center"/>
          </w:tcPr>
          <w:p w:rsidR="00F23EFC" w:rsidRPr="007A0C40" w:rsidRDefault="00F23EFC" w:rsidP="0093071B">
            <w:pPr>
              <w:rPr>
                <w:caps/>
                <w:sz w:val="20"/>
                <w:szCs w:val="20"/>
                <w:lang w:val="it-IT"/>
              </w:rPr>
            </w:pPr>
            <w:r w:rsidRPr="007A0C40">
              <w:rPr>
                <w:sz w:val="20"/>
                <w:szCs w:val="20"/>
                <w:lang w:val="it-IT"/>
              </w:rPr>
              <w:t>Autorizare / reînnoire  autorizație de funcționare a autoritații judetene de transport Argeș la A.N.R.S.C.</w:t>
            </w:r>
          </w:p>
        </w:tc>
        <w:tc>
          <w:tcPr>
            <w:tcW w:w="2552" w:type="dxa"/>
          </w:tcPr>
          <w:p w:rsidR="00F23EFC" w:rsidRPr="007A0C40" w:rsidRDefault="00F23EFC" w:rsidP="0093071B">
            <w:pPr>
              <w:numPr>
                <w:ilvl w:val="0"/>
                <w:numId w:val="34"/>
              </w:numPr>
              <w:ind w:left="0"/>
              <w:rPr>
                <w:rFonts w:eastAsia="Calibri"/>
                <w:bCs/>
                <w:sz w:val="20"/>
                <w:szCs w:val="20"/>
              </w:rPr>
            </w:pPr>
            <w:r w:rsidRPr="007A0C40">
              <w:rPr>
                <w:rFonts w:eastAsia="Calibri"/>
                <w:bCs/>
                <w:sz w:val="20"/>
                <w:szCs w:val="20"/>
              </w:rPr>
              <w:t>Intocmirea referatului de plata a taxei anuale de reinnoire a autorizatiei A.N.R.S.C., de functionare A.J.T.;</w:t>
            </w:r>
          </w:p>
          <w:p w:rsidR="00F23EFC" w:rsidRPr="007A0C40" w:rsidRDefault="00F23EFC" w:rsidP="0093071B">
            <w:pPr>
              <w:numPr>
                <w:ilvl w:val="0"/>
                <w:numId w:val="34"/>
              </w:numPr>
              <w:ind w:left="0"/>
              <w:rPr>
                <w:rFonts w:eastAsia="Calibri"/>
                <w:bCs/>
                <w:sz w:val="20"/>
                <w:szCs w:val="20"/>
              </w:rPr>
            </w:pPr>
            <w:r w:rsidRPr="007A0C40">
              <w:rPr>
                <w:rFonts w:eastAsia="Calibri"/>
                <w:bCs/>
                <w:sz w:val="20"/>
                <w:szCs w:val="20"/>
              </w:rPr>
              <w:t>Indeplinirea conditiilor legale de functionare a A.J.T.</w:t>
            </w:r>
          </w:p>
        </w:tc>
        <w:tc>
          <w:tcPr>
            <w:tcW w:w="1842" w:type="dxa"/>
          </w:tcPr>
          <w:p w:rsidR="00F23EFC" w:rsidRPr="007A0C40" w:rsidRDefault="00F23EFC" w:rsidP="0093071B">
            <w:pPr>
              <w:numPr>
                <w:ilvl w:val="0"/>
                <w:numId w:val="34"/>
              </w:numPr>
              <w:ind w:left="0"/>
              <w:rPr>
                <w:rFonts w:eastAsia="Calibri"/>
                <w:bCs/>
                <w:sz w:val="20"/>
                <w:szCs w:val="20"/>
              </w:rPr>
            </w:pPr>
            <w:r w:rsidRPr="007A0C40">
              <w:rPr>
                <w:sz w:val="20"/>
                <w:szCs w:val="20"/>
              </w:rPr>
              <w:t xml:space="preserve">3.Nerespectarea datelor și termenelor de </w:t>
            </w:r>
            <w:r w:rsidRPr="007A0C40">
              <w:rPr>
                <w:rFonts w:eastAsia="Calibri"/>
                <w:bCs/>
                <w:sz w:val="20"/>
                <w:szCs w:val="20"/>
              </w:rPr>
              <w:t>reinnoire a autorizatiei A.N.R.S.C., de functionare a biroului A.J.T.;</w:t>
            </w:r>
          </w:p>
          <w:p w:rsidR="00F23EFC" w:rsidRPr="007A0C40" w:rsidRDefault="00F23EFC" w:rsidP="0093071B">
            <w:pPr>
              <w:numPr>
                <w:ilvl w:val="0"/>
                <w:numId w:val="34"/>
              </w:numPr>
              <w:ind w:left="0"/>
              <w:rPr>
                <w:rFonts w:eastAsia="Calibri"/>
                <w:bCs/>
                <w:sz w:val="20"/>
                <w:szCs w:val="20"/>
              </w:rPr>
            </w:pPr>
          </w:p>
        </w:tc>
        <w:tc>
          <w:tcPr>
            <w:tcW w:w="2835" w:type="dxa"/>
          </w:tcPr>
          <w:p w:rsidR="00F23EFC" w:rsidRPr="007A0C40" w:rsidRDefault="00F23EFC" w:rsidP="009F2C9A">
            <w:pPr>
              <w:pStyle w:val="NormalWeb"/>
              <w:rPr>
                <w:rFonts w:eastAsia="Calibri"/>
                <w:bCs/>
                <w:sz w:val="20"/>
                <w:szCs w:val="20"/>
              </w:rPr>
            </w:pPr>
            <w:r w:rsidRPr="007A0C40">
              <w:rPr>
                <w:rFonts w:eastAsia="Calibri"/>
                <w:bCs/>
                <w:sz w:val="20"/>
                <w:szCs w:val="20"/>
              </w:rPr>
              <w:t>Eroare umana, neintocmirea la timp a referatelor si documentatiei necesare avizarii</w:t>
            </w:r>
          </w:p>
        </w:tc>
        <w:tc>
          <w:tcPr>
            <w:tcW w:w="1134" w:type="dxa"/>
          </w:tcPr>
          <w:p w:rsidR="00F23EFC" w:rsidRDefault="00F23EFC" w:rsidP="0093071B">
            <w:pPr>
              <w:pStyle w:val="NormalWeb"/>
              <w:rPr>
                <w:rFonts w:eastAsia="Calibri"/>
                <w:b/>
                <w:bCs/>
                <w:sz w:val="20"/>
                <w:szCs w:val="20"/>
              </w:rPr>
            </w:pPr>
          </w:p>
          <w:p w:rsidR="00F23EFC" w:rsidRPr="007A0C40" w:rsidRDefault="00F23EFC" w:rsidP="0093071B">
            <w:pPr>
              <w:pStyle w:val="NormalWeb"/>
              <w:rPr>
                <w:sz w:val="20"/>
                <w:szCs w:val="20"/>
              </w:rPr>
            </w:pPr>
            <w:r w:rsidRPr="007A0C40">
              <w:rPr>
                <w:rFonts w:eastAsia="Calibri"/>
                <w:b/>
                <w:bCs/>
                <w:sz w:val="20"/>
                <w:szCs w:val="20"/>
              </w:rPr>
              <w:t>2 x 3 = 6</w:t>
            </w:r>
          </w:p>
        </w:tc>
        <w:tc>
          <w:tcPr>
            <w:tcW w:w="1985" w:type="dxa"/>
          </w:tcPr>
          <w:p w:rsidR="00F23EFC" w:rsidRPr="007A0C40" w:rsidRDefault="00F23EFC" w:rsidP="0093071B">
            <w:pPr>
              <w:pStyle w:val="NormalWeb"/>
              <w:rPr>
                <w:sz w:val="20"/>
                <w:szCs w:val="20"/>
              </w:rPr>
            </w:pPr>
            <w:r w:rsidRPr="007A0C40">
              <w:rPr>
                <w:bCs/>
                <w:sz w:val="20"/>
                <w:szCs w:val="20"/>
              </w:rPr>
              <w:t>Revenire pentru solicitarea avizului</w:t>
            </w:r>
          </w:p>
        </w:tc>
        <w:tc>
          <w:tcPr>
            <w:tcW w:w="1417" w:type="dxa"/>
          </w:tcPr>
          <w:p w:rsidR="0043179F" w:rsidRDefault="0043179F" w:rsidP="00026991">
            <w:pPr>
              <w:pStyle w:val="NormalWeb"/>
              <w:rPr>
                <w:rFonts w:eastAsia="Calibri"/>
                <w:b/>
                <w:bCs/>
                <w:sz w:val="20"/>
                <w:szCs w:val="20"/>
              </w:rPr>
            </w:pPr>
          </w:p>
          <w:p w:rsidR="00026991" w:rsidRDefault="004B3E53" w:rsidP="00026991">
            <w:pPr>
              <w:pStyle w:val="NormalWeb"/>
              <w:rPr>
                <w:rFonts w:eastAsia="Calibri"/>
                <w:b/>
                <w:bCs/>
                <w:sz w:val="20"/>
                <w:szCs w:val="20"/>
              </w:rPr>
            </w:pPr>
            <w:r>
              <w:rPr>
                <w:rFonts w:eastAsia="Calibri"/>
                <w:b/>
                <w:bCs/>
                <w:sz w:val="20"/>
                <w:szCs w:val="20"/>
              </w:rPr>
              <w:t>11</w:t>
            </w:r>
            <w:r w:rsidRPr="004B3E53">
              <w:rPr>
                <w:rFonts w:eastAsia="Calibri"/>
                <w:b/>
                <w:bCs/>
                <w:sz w:val="20"/>
                <w:szCs w:val="20"/>
              </w:rPr>
              <w:t>.11.2019</w:t>
            </w:r>
          </w:p>
          <w:p w:rsidR="00026991" w:rsidRDefault="00026991" w:rsidP="00026991">
            <w:pPr>
              <w:pStyle w:val="NormalWeb"/>
              <w:rPr>
                <w:b/>
                <w:bCs/>
                <w:sz w:val="20"/>
                <w:szCs w:val="20"/>
              </w:rPr>
            </w:pPr>
            <w:r w:rsidRPr="007A0C40">
              <w:rPr>
                <w:b/>
                <w:bCs/>
                <w:sz w:val="20"/>
                <w:szCs w:val="20"/>
              </w:rPr>
              <w:t xml:space="preserve"> 1 x 1 = </w:t>
            </w:r>
            <w:r>
              <w:rPr>
                <w:b/>
                <w:bCs/>
                <w:sz w:val="20"/>
                <w:szCs w:val="20"/>
              </w:rPr>
              <w:t>1</w:t>
            </w:r>
          </w:p>
          <w:p w:rsidR="00F23EFC" w:rsidRPr="00026991" w:rsidRDefault="00026991" w:rsidP="00026991">
            <w:pPr>
              <w:pStyle w:val="NormalWeb"/>
              <w:rPr>
                <w:b/>
                <w:bCs/>
                <w:sz w:val="20"/>
                <w:szCs w:val="20"/>
              </w:rPr>
            </w:pPr>
            <w:r w:rsidRPr="007A0C40">
              <w:rPr>
                <w:bCs/>
                <w:sz w:val="20"/>
                <w:szCs w:val="20"/>
              </w:rPr>
              <w:t xml:space="preserve">Risc </w:t>
            </w:r>
            <w:r>
              <w:rPr>
                <w:bCs/>
                <w:sz w:val="20"/>
                <w:szCs w:val="20"/>
              </w:rPr>
              <w:t xml:space="preserve">eliminat dar  raportat ca revenit ridicat. </w:t>
            </w:r>
          </w:p>
          <w:p w:rsidR="00026991" w:rsidRPr="007A0C40" w:rsidRDefault="00026991" w:rsidP="00026991">
            <w:pPr>
              <w:pStyle w:val="NormalWeb"/>
              <w:rPr>
                <w:sz w:val="20"/>
                <w:szCs w:val="20"/>
              </w:rPr>
            </w:pPr>
          </w:p>
        </w:tc>
        <w:tc>
          <w:tcPr>
            <w:tcW w:w="1276" w:type="dxa"/>
          </w:tcPr>
          <w:p w:rsidR="00F23EFC" w:rsidRDefault="00F23EFC" w:rsidP="00F35C59">
            <w:pPr>
              <w:pStyle w:val="NormalWeb"/>
              <w:jc w:val="both"/>
              <w:rPr>
                <w:b/>
                <w:bCs/>
                <w:sz w:val="20"/>
                <w:szCs w:val="20"/>
              </w:rPr>
            </w:pPr>
            <w:r w:rsidRPr="007A0C40">
              <w:rPr>
                <w:b/>
                <w:bCs/>
                <w:sz w:val="20"/>
                <w:szCs w:val="20"/>
              </w:rPr>
              <w:t xml:space="preserve">   </w:t>
            </w:r>
          </w:p>
          <w:p w:rsidR="00F23EFC" w:rsidRPr="007A0C40" w:rsidRDefault="00F23EFC" w:rsidP="00F35C59">
            <w:pPr>
              <w:pStyle w:val="NormalWeb"/>
              <w:jc w:val="both"/>
              <w:rPr>
                <w:b/>
                <w:bCs/>
                <w:sz w:val="20"/>
                <w:szCs w:val="20"/>
              </w:rPr>
            </w:pPr>
          </w:p>
        </w:tc>
        <w:tc>
          <w:tcPr>
            <w:tcW w:w="992" w:type="dxa"/>
          </w:tcPr>
          <w:p w:rsidR="00F23EFC" w:rsidRPr="007A0C40" w:rsidRDefault="00F23EFC" w:rsidP="00F35C59">
            <w:pPr>
              <w:pStyle w:val="NormalWeb"/>
              <w:jc w:val="both"/>
              <w:rPr>
                <w:bCs/>
                <w:sz w:val="20"/>
                <w:szCs w:val="20"/>
              </w:rPr>
            </w:pPr>
          </w:p>
        </w:tc>
      </w:tr>
      <w:tr w:rsidR="00F23EFC" w:rsidRPr="007A0C40" w:rsidTr="002E1F83">
        <w:trPr>
          <w:trHeight w:val="929"/>
        </w:trPr>
        <w:tc>
          <w:tcPr>
            <w:tcW w:w="1560" w:type="dxa"/>
            <w:tcBorders>
              <w:bottom w:val="single" w:sz="4" w:space="0" w:color="auto"/>
            </w:tcBorders>
            <w:vAlign w:val="center"/>
          </w:tcPr>
          <w:p w:rsidR="00F23EFC" w:rsidRPr="007A0C40" w:rsidRDefault="00F23EFC" w:rsidP="0093071B">
            <w:pPr>
              <w:rPr>
                <w:sz w:val="20"/>
                <w:szCs w:val="20"/>
                <w:lang w:val="pt-BR"/>
              </w:rPr>
            </w:pPr>
          </w:p>
          <w:p w:rsidR="00F23EFC" w:rsidRPr="007A0C40" w:rsidRDefault="00F23EFC" w:rsidP="0093071B">
            <w:pPr>
              <w:numPr>
                <w:ilvl w:val="0"/>
                <w:numId w:val="3"/>
              </w:numPr>
              <w:ind w:left="0"/>
              <w:rPr>
                <w:sz w:val="20"/>
                <w:szCs w:val="20"/>
                <w:lang w:val="pt-BR"/>
              </w:rPr>
            </w:pPr>
            <w:r w:rsidRPr="007A0C40">
              <w:rPr>
                <w:sz w:val="20"/>
                <w:szCs w:val="20"/>
                <w:lang w:val="pt-BR"/>
              </w:rPr>
              <w:t>Întocmirea programului județean de transport prin curse regulate la 5 ani</w:t>
            </w:r>
          </w:p>
        </w:tc>
        <w:tc>
          <w:tcPr>
            <w:tcW w:w="2552" w:type="dxa"/>
          </w:tcPr>
          <w:p w:rsidR="00F23EFC" w:rsidRPr="007A0C40" w:rsidRDefault="00F23EFC" w:rsidP="0093071B">
            <w:pPr>
              <w:rPr>
                <w:rFonts w:eastAsia="Calibri"/>
                <w:bCs/>
                <w:sz w:val="20"/>
                <w:szCs w:val="20"/>
              </w:rPr>
            </w:pPr>
          </w:p>
          <w:p w:rsidR="00F23EFC" w:rsidRPr="007A0C40" w:rsidRDefault="00F23EFC" w:rsidP="0093071B">
            <w:pPr>
              <w:numPr>
                <w:ilvl w:val="0"/>
                <w:numId w:val="36"/>
              </w:numPr>
              <w:ind w:left="0"/>
              <w:rPr>
                <w:rFonts w:eastAsia="Calibri"/>
                <w:bCs/>
                <w:sz w:val="20"/>
                <w:szCs w:val="20"/>
              </w:rPr>
            </w:pPr>
            <w:r w:rsidRPr="007A0C40">
              <w:rPr>
                <w:rFonts w:eastAsia="Calibri"/>
                <w:bCs/>
                <w:sz w:val="20"/>
                <w:szCs w:val="20"/>
              </w:rPr>
              <w:t>Efectuarea unui STUDIU DE SPECIALITATE privind actualizarea , armnizarea si modificarea viitorului program judetean de transport persoane;</w:t>
            </w:r>
          </w:p>
        </w:tc>
        <w:tc>
          <w:tcPr>
            <w:tcW w:w="1842" w:type="dxa"/>
          </w:tcPr>
          <w:p w:rsidR="00F23EFC" w:rsidRPr="007A0C40" w:rsidRDefault="00F23EFC" w:rsidP="00E83BC4">
            <w:pPr>
              <w:pStyle w:val="NormalWeb"/>
              <w:rPr>
                <w:sz w:val="20"/>
                <w:szCs w:val="20"/>
              </w:rPr>
            </w:pPr>
            <w:r w:rsidRPr="007A0C40">
              <w:rPr>
                <w:sz w:val="20"/>
                <w:szCs w:val="20"/>
              </w:rPr>
              <w:t>4. Neîcadrarea în calendarul național de licitare a programului județean de persoane 2023-2030-SICAP-Bucuresti</w:t>
            </w:r>
          </w:p>
        </w:tc>
        <w:tc>
          <w:tcPr>
            <w:tcW w:w="2835" w:type="dxa"/>
          </w:tcPr>
          <w:p w:rsidR="00F23EFC" w:rsidRPr="007A0C40" w:rsidRDefault="00F23EFC" w:rsidP="0093071B">
            <w:pPr>
              <w:pStyle w:val="NormalWeb"/>
              <w:rPr>
                <w:sz w:val="20"/>
                <w:szCs w:val="20"/>
              </w:rPr>
            </w:pPr>
            <w:r w:rsidRPr="007A0C40">
              <w:rPr>
                <w:sz w:val="20"/>
                <w:szCs w:val="20"/>
              </w:rPr>
              <w:t>Modificări legislative, eroare umana, neinlocuirea la timp a programului  judetean de transport personae;</w:t>
            </w:r>
          </w:p>
          <w:p w:rsidR="00F23EFC" w:rsidRPr="007A0C40" w:rsidRDefault="00F23EFC" w:rsidP="0093071B">
            <w:pPr>
              <w:rPr>
                <w:rFonts w:eastAsia="Calibri"/>
                <w:bCs/>
                <w:sz w:val="20"/>
                <w:szCs w:val="20"/>
              </w:rPr>
            </w:pPr>
          </w:p>
        </w:tc>
        <w:tc>
          <w:tcPr>
            <w:tcW w:w="1134" w:type="dxa"/>
          </w:tcPr>
          <w:p w:rsidR="00F23EFC" w:rsidRDefault="00F23EFC" w:rsidP="0093071B">
            <w:pPr>
              <w:pStyle w:val="NormalWeb"/>
              <w:rPr>
                <w:b/>
                <w:sz w:val="20"/>
                <w:szCs w:val="20"/>
              </w:rPr>
            </w:pPr>
          </w:p>
          <w:p w:rsidR="00F23EFC" w:rsidRPr="007A0C40" w:rsidRDefault="00F23EFC" w:rsidP="0093071B">
            <w:pPr>
              <w:pStyle w:val="NormalWeb"/>
              <w:rPr>
                <w:sz w:val="20"/>
                <w:szCs w:val="20"/>
              </w:rPr>
            </w:pPr>
            <w:r w:rsidRPr="007A0C40">
              <w:rPr>
                <w:b/>
                <w:sz w:val="20"/>
                <w:szCs w:val="20"/>
              </w:rPr>
              <w:t>3 x 3 = 9</w:t>
            </w:r>
          </w:p>
        </w:tc>
        <w:tc>
          <w:tcPr>
            <w:tcW w:w="1985" w:type="dxa"/>
          </w:tcPr>
          <w:p w:rsidR="00F23EFC" w:rsidRPr="007A0C40" w:rsidRDefault="00F23EFC" w:rsidP="0093071B">
            <w:pPr>
              <w:pStyle w:val="NormalWeb"/>
              <w:rPr>
                <w:sz w:val="20"/>
                <w:szCs w:val="20"/>
              </w:rPr>
            </w:pPr>
            <w:r w:rsidRPr="007A0C40">
              <w:rPr>
                <w:sz w:val="20"/>
                <w:szCs w:val="20"/>
              </w:rPr>
              <w:t>Revenire pentru solicitarea avizului.</w:t>
            </w:r>
          </w:p>
        </w:tc>
        <w:tc>
          <w:tcPr>
            <w:tcW w:w="1417" w:type="dxa"/>
          </w:tcPr>
          <w:p w:rsidR="00026991" w:rsidRDefault="00026991" w:rsidP="00026991">
            <w:pPr>
              <w:pStyle w:val="NormalWeb"/>
              <w:rPr>
                <w:rFonts w:eastAsia="Calibri"/>
                <w:b/>
                <w:bCs/>
                <w:sz w:val="20"/>
                <w:szCs w:val="20"/>
              </w:rPr>
            </w:pPr>
            <w:r>
              <w:rPr>
                <w:rFonts w:eastAsia="Calibri"/>
                <w:b/>
                <w:bCs/>
                <w:sz w:val="20"/>
                <w:szCs w:val="20"/>
              </w:rPr>
              <w:t>11</w:t>
            </w:r>
            <w:r w:rsidRPr="004B3E53">
              <w:rPr>
                <w:rFonts w:eastAsia="Calibri"/>
                <w:b/>
                <w:bCs/>
                <w:sz w:val="20"/>
                <w:szCs w:val="20"/>
              </w:rPr>
              <w:t>.11.2019</w:t>
            </w:r>
          </w:p>
          <w:p w:rsidR="00F23EFC" w:rsidRPr="007A0C40" w:rsidRDefault="00026991" w:rsidP="0093071B">
            <w:pPr>
              <w:pStyle w:val="NormalWeb"/>
              <w:rPr>
                <w:sz w:val="20"/>
                <w:szCs w:val="20"/>
              </w:rPr>
            </w:pPr>
            <w:r w:rsidRPr="007A0C40">
              <w:rPr>
                <w:b/>
                <w:sz w:val="20"/>
                <w:szCs w:val="20"/>
              </w:rPr>
              <w:t>3 x 2 = 6</w:t>
            </w:r>
            <w:r w:rsidRPr="007A0C40">
              <w:rPr>
                <w:sz w:val="20"/>
                <w:szCs w:val="20"/>
              </w:rPr>
              <w:t xml:space="preserve"> </w:t>
            </w:r>
            <w:r>
              <w:rPr>
                <w:sz w:val="20"/>
                <w:szCs w:val="20"/>
              </w:rPr>
              <w:t xml:space="preserve">   </w:t>
            </w:r>
            <w:r w:rsidRPr="007A0C40">
              <w:rPr>
                <w:sz w:val="20"/>
                <w:szCs w:val="20"/>
              </w:rPr>
              <w:t>Risc probabil mentinut</w:t>
            </w:r>
          </w:p>
        </w:tc>
        <w:tc>
          <w:tcPr>
            <w:tcW w:w="1276" w:type="dxa"/>
          </w:tcPr>
          <w:p w:rsidR="00F23EFC" w:rsidRDefault="00F23EFC" w:rsidP="00B86F7E">
            <w:pPr>
              <w:pStyle w:val="NormalWeb"/>
              <w:rPr>
                <w:b/>
                <w:sz w:val="20"/>
                <w:szCs w:val="20"/>
              </w:rPr>
            </w:pPr>
            <w:r w:rsidRPr="007A0C40">
              <w:rPr>
                <w:b/>
                <w:sz w:val="20"/>
                <w:szCs w:val="20"/>
              </w:rPr>
              <w:t xml:space="preserve">   </w:t>
            </w:r>
          </w:p>
          <w:p w:rsidR="00F23EFC" w:rsidRPr="007A0C40" w:rsidRDefault="00F23EFC" w:rsidP="00B86F7E">
            <w:pPr>
              <w:pStyle w:val="NormalWeb"/>
              <w:rPr>
                <w:bCs/>
                <w:sz w:val="20"/>
                <w:szCs w:val="20"/>
              </w:rPr>
            </w:pPr>
          </w:p>
        </w:tc>
        <w:tc>
          <w:tcPr>
            <w:tcW w:w="992" w:type="dxa"/>
          </w:tcPr>
          <w:p w:rsidR="00F23EFC" w:rsidRPr="007A0C40" w:rsidRDefault="00F23EFC" w:rsidP="00F35C59">
            <w:pPr>
              <w:pStyle w:val="NormalWeb"/>
              <w:jc w:val="both"/>
              <w:rPr>
                <w:bCs/>
                <w:sz w:val="20"/>
                <w:szCs w:val="20"/>
              </w:rPr>
            </w:pPr>
          </w:p>
        </w:tc>
      </w:tr>
      <w:tr w:rsidR="00F23EFC" w:rsidRPr="007A0C40" w:rsidTr="00E67700">
        <w:trPr>
          <w:trHeight w:val="699"/>
        </w:trPr>
        <w:tc>
          <w:tcPr>
            <w:tcW w:w="1560" w:type="dxa"/>
            <w:tcBorders>
              <w:top w:val="single" w:sz="4" w:space="0" w:color="auto"/>
              <w:bottom w:val="single" w:sz="4" w:space="0" w:color="auto"/>
            </w:tcBorders>
            <w:vAlign w:val="center"/>
          </w:tcPr>
          <w:p w:rsidR="00F23EFC" w:rsidRPr="007A0C40" w:rsidRDefault="00F23EFC" w:rsidP="0093071B">
            <w:pPr>
              <w:rPr>
                <w:rFonts w:eastAsia="Calibri"/>
                <w:b/>
                <w:bCs/>
                <w:sz w:val="20"/>
                <w:szCs w:val="20"/>
              </w:rPr>
            </w:pPr>
            <w:r w:rsidRPr="007A0C40">
              <w:rPr>
                <w:rFonts w:eastAsia="Calibri"/>
                <w:b/>
                <w:bCs/>
                <w:sz w:val="20"/>
                <w:szCs w:val="20"/>
              </w:rPr>
              <w:t>Direcția Strategii Sinteze Proiecte cu Finanțare Internațională</w:t>
            </w:r>
          </w:p>
          <w:p w:rsidR="00F23EFC" w:rsidRPr="007A0C40" w:rsidRDefault="00F23EFC" w:rsidP="0093071B">
            <w:pPr>
              <w:rPr>
                <w:rFonts w:eastAsia="Calibri"/>
                <w:b/>
                <w:bCs/>
                <w:sz w:val="20"/>
                <w:szCs w:val="20"/>
              </w:rPr>
            </w:pPr>
          </w:p>
          <w:p w:rsidR="00F23EFC" w:rsidRPr="007A0C40" w:rsidRDefault="00F23EFC" w:rsidP="0093071B">
            <w:pPr>
              <w:numPr>
                <w:ilvl w:val="0"/>
                <w:numId w:val="10"/>
              </w:numPr>
              <w:ind w:left="0"/>
              <w:rPr>
                <w:color w:val="000000"/>
                <w:sz w:val="20"/>
                <w:szCs w:val="20"/>
                <w:shd w:val="clear" w:color="auto" w:fill="FFFFFF"/>
              </w:rPr>
            </w:pPr>
            <w:r w:rsidRPr="007A0C40">
              <w:rPr>
                <w:color w:val="000000"/>
                <w:sz w:val="20"/>
                <w:szCs w:val="20"/>
                <w:shd w:val="clear" w:color="auto" w:fill="FFFFFF"/>
              </w:rPr>
              <w:t>Elaborarea cererilor de finanțare în vederea creșterii accesibilității teritoriului și îmbunătățirii infrastructurii de bază</w:t>
            </w:r>
          </w:p>
          <w:p w:rsidR="00F23EFC" w:rsidRPr="007A0C40" w:rsidRDefault="00F23EFC" w:rsidP="0093071B">
            <w:pPr>
              <w:numPr>
                <w:ilvl w:val="0"/>
                <w:numId w:val="10"/>
              </w:numPr>
              <w:ind w:left="0"/>
              <w:rPr>
                <w:color w:val="000000"/>
                <w:sz w:val="20"/>
                <w:szCs w:val="20"/>
                <w:shd w:val="clear" w:color="auto" w:fill="FFFFFF"/>
              </w:rPr>
            </w:pPr>
          </w:p>
        </w:tc>
        <w:tc>
          <w:tcPr>
            <w:tcW w:w="2552" w:type="dxa"/>
          </w:tcPr>
          <w:p w:rsidR="00F23EFC" w:rsidRPr="007A0C40" w:rsidRDefault="00F23EFC" w:rsidP="0093071B">
            <w:pPr>
              <w:numPr>
                <w:ilvl w:val="0"/>
                <w:numId w:val="27"/>
              </w:numPr>
              <w:ind w:left="0"/>
              <w:rPr>
                <w:sz w:val="20"/>
                <w:szCs w:val="20"/>
                <w:shd w:val="clear" w:color="auto" w:fill="FFFFFF"/>
              </w:rPr>
            </w:pPr>
            <w:r w:rsidRPr="007A0C40">
              <w:rPr>
                <w:sz w:val="20"/>
                <w:szCs w:val="20"/>
                <w:shd w:val="clear" w:color="auto" w:fill="FFFFFF"/>
              </w:rPr>
              <w:t>Verificarea permanenta a oportunităților de finanțare;</w:t>
            </w:r>
          </w:p>
          <w:p w:rsidR="00F23EFC" w:rsidRPr="007A0C40" w:rsidRDefault="00F23EFC" w:rsidP="0093071B">
            <w:pPr>
              <w:numPr>
                <w:ilvl w:val="0"/>
                <w:numId w:val="27"/>
              </w:numPr>
              <w:ind w:left="0"/>
              <w:rPr>
                <w:sz w:val="20"/>
                <w:szCs w:val="20"/>
                <w:shd w:val="clear" w:color="auto" w:fill="FFFFFF"/>
              </w:rPr>
            </w:pPr>
            <w:r w:rsidRPr="007A0C40">
              <w:rPr>
                <w:sz w:val="20"/>
                <w:szCs w:val="20"/>
                <w:shd w:val="clear" w:color="auto" w:fill="FFFFFF"/>
              </w:rPr>
              <w:t>Studierea Ghidului Solicitantului și a anexelor acestuia;</w:t>
            </w:r>
          </w:p>
          <w:p w:rsidR="00F23EFC" w:rsidRPr="007A0C40" w:rsidRDefault="00F23EFC" w:rsidP="0093071B">
            <w:pPr>
              <w:numPr>
                <w:ilvl w:val="0"/>
                <w:numId w:val="27"/>
              </w:numPr>
              <w:ind w:left="0"/>
              <w:rPr>
                <w:sz w:val="20"/>
                <w:szCs w:val="20"/>
                <w:shd w:val="clear" w:color="auto" w:fill="FFFFFF"/>
              </w:rPr>
            </w:pPr>
            <w:r w:rsidRPr="007A0C40">
              <w:rPr>
                <w:sz w:val="20"/>
                <w:szCs w:val="20"/>
                <w:shd w:val="clear" w:color="auto" w:fill="FFFFFF"/>
              </w:rPr>
              <w:t>Demararea procedurilor de achiziție pentru contractarea documentației tehnico-economice, necesare depunerii cererii de finantare;</w:t>
            </w:r>
          </w:p>
          <w:p w:rsidR="00F23EFC" w:rsidRPr="007A0C40" w:rsidRDefault="00F23EFC" w:rsidP="0093071B">
            <w:pPr>
              <w:numPr>
                <w:ilvl w:val="0"/>
                <w:numId w:val="27"/>
              </w:numPr>
              <w:ind w:left="0"/>
              <w:rPr>
                <w:sz w:val="20"/>
                <w:szCs w:val="20"/>
                <w:shd w:val="clear" w:color="auto" w:fill="FFFFFF"/>
              </w:rPr>
            </w:pPr>
            <w:r w:rsidRPr="007A0C40">
              <w:rPr>
                <w:sz w:val="20"/>
                <w:szCs w:val="20"/>
                <w:shd w:val="clear" w:color="auto" w:fill="FFFFFF"/>
              </w:rPr>
              <w:t>Elaborarea /completarea cererii de finantare;</w:t>
            </w:r>
          </w:p>
          <w:p w:rsidR="00F23EFC" w:rsidRPr="007A0C40" w:rsidRDefault="00F23EFC" w:rsidP="0093071B">
            <w:pPr>
              <w:numPr>
                <w:ilvl w:val="0"/>
                <w:numId w:val="27"/>
              </w:numPr>
              <w:ind w:left="0"/>
              <w:rPr>
                <w:sz w:val="20"/>
                <w:szCs w:val="20"/>
                <w:shd w:val="clear" w:color="auto" w:fill="FFFFFF"/>
              </w:rPr>
            </w:pPr>
            <w:r w:rsidRPr="007A0C40">
              <w:rPr>
                <w:sz w:val="20"/>
                <w:szCs w:val="20"/>
                <w:shd w:val="clear" w:color="auto" w:fill="FFFFFF"/>
              </w:rPr>
              <w:t>Întocmirea/realizarea anexelor cererii de finanțare;</w:t>
            </w:r>
          </w:p>
          <w:p w:rsidR="00F23EFC" w:rsidRPr="007A0C40" w:rsidRDefault="00F23EFC" w:rsidP="0093071B">
            <w:pPr>
              <w:numPr>
                <w:ilvl w:val="0"/>
                <w:numId w:val="27"/>
              </w:numPr>
              <w:ind w:left="0"/>
              <w:rPr>
                <w:sz w:val="20"/>
                <w:szCs w:val="20"/>
                <w:shd w:val="clear" w:color="auto" w:fill="FFFFFF"/>
              </w:rPr>
            </w:pPr>
            <w:r w:rsidRPr="007A0C40">
              <w:rPr>
                <w:sz w:val="20"/>
                <w:szCs w:val="20"/>
                <w:shd w:val="clear" w:color="auto" w:fill="FFFFFF"/>
              </w:rPr>
              <w:t>Încărcarea în sistemul electronic MYSMIS și transmiterea cererii de finanțare către AM;</w:t>
            </w:r>
          </w:p>
          <w:p w:rsidR="00F23EFC" w:rsidRPr="007A0C40" w:rsidRDefault="00F23EFC" w:rsidP="0093071B">
            <w:pPr>
              <w:numPr>
                <w:ilvl w:val="0"/>
                <w:numId w:val="27"/>
              </w:numPr>
              <w:ind w:left="0"/>
              <w:rPr>
                <w:sz w:val="20"/>
                <w:szCs w:val="20"/>
                <w:shd w:val="clear" w:color="auto" w:fill="FFFFFF"/>
              </w:rPr>
            </w:pPr>
            <w:r w:rsidRPr="007A0C40">
              <w:rPr>
                <w:sz w:val="20"/>
                <w:szCs w:val="20"/>
                <w:shd w:val="clear" w:color="auto" w:fill="FFFFFF"/>
              </w:rPr>
              <w:t>Formularea și transmiterea răspunsurilor către AM la solicitările de clarificari în toate etapele de verificare(CAE si ETF), precum și în pre/contractare;</w:t>
            </w:r>
          </w:p>
          <w:p w:rsidR="00F23EFC" w:rsidRDefault="00F23EFC" w:rsidP="0093071B">
            <w:pPr>
              <w:numPr>
                <w:ilvl w:val="0"/>
                <w:numId w:val="27"/>
              </w:numPr>
              <w:ind w:left="0"/>
              <w:rPr>
                <w:color w:val="00B050"/>
                <w:sz w:val="20"/>
                <w:szCs w:val="20"/>
                <w:shd w:val="clear" w:color="auto" w:fill="FFFFFF"/>
              </w:rPr>
            </w:pPr>
            <w:r w:rsidRPr="007A0C40">
              <w:rPr>
                <w:sz w:val="20"/>
                <w:szCs w:val="20"/>
                <w:shd w:val="clear" w:color="auto" w:fill="FFFFFF"/>
              </w:rPr>
              <w:t>Semnarea contractelor de finanțare.</w:t>
            </w:r>
            <w:r w:rsidRPr="007A0C40">
              <w:rPr>
                <w:color w:val="00B050"/>
                <w:sz w:val="20"/>
                <w:szCs w:val="20"/>
                <w:shd w:val="clear" w:color="auto" w:fill="FFFFFF"/>
              </w:rPr>
              <w:t xml:space="preserve">  </w:t>
            </w:r>
          </w:p>
          <w:p w:rsidR="00F23EFC" w:rsidRDefault="00F23EFC" w:rsidP="002E1F83">
            <w:pPr>
              <w:rPr>
                <w:color w:val="00B050"/>
                <w:sz w:val="20"/>
                <w:szCs w:val="20"/>
                <w:shd w:val="clear" w:color="auto" w:fill="FFFFFF"/>
              </w:rPr>
            </w:pPr>
          </w:p>
          <w:p w:rsidR="00F23EFC" w:rsidRDefault="00F23EFC" w:rsidP="002E1F83">
            <w:pPr>
              <w:rPr>
                <w:color w:val="00B050"/>
                <w:sz w:val="20"/>
                <w:szCs w:val="20"/>
                <w:shd w:val="clear" w:color="auto" w:fill="FFFFFF"/>
              </w:rPr>
            </w:pPr>
          </w:p>
          <w:p w:rsidR="00F23EFC" w:rsidRDefault="00F23EFC" w:rsidP="002E1F83">
            <w:pPr>
              <w:rPr>
                <w:color w:val="00B050"/>
                <w:sz w:val="20"/>
                <w:szCs w:val="20"/>
                <w:shd w:val="clear" w:color="auto" w:fill="FFFFFF"/>
              </w:rPr>
            </w:pPr>
          </w:p>
          <w:p w:rsidR="00F23EFC" w:rsidRPr="007A0C40" w:rsidRDefault="00F23EFC" w:rsidP="002E1F83">
            <w:pPr>
              <w:rPr>
                <w:color w:val="00B050"/>
                <w:sz w:val="20"/>
                <w:szCs w:val="20"/>
                <w:shd w:val="clear" w:color="auto" w:fill="FFFFFF"/>
              </w:rPr>
            </w:pPr>
            <w:r w:rsidRPr="007A0C40">
              <w:rPr>
                <w:color w:val="00B050"/>
                <w:sz w:val="20"/>
                <w:szCs w:val="20"/>
                <w:shd w:val="clear" w:color="auto" w:fill="FFFFFF"/>
              </w:rPr>
              <w:t xml:space="preserve"> </w:t>
            </w:r>
          </w:p>
        </w:tc>
        <w:tc>
          <w:tcPr>
            <w:tcW w:w="1842" w:type="dxa"/>
          </w:tcPr>
          <w:p w:rsidR="00F23EFC" w:rsidRPr="007A0C40" w:rsidRDefault="00F23EFC" w:rsidP="0093071B">
            <w:pPr>
              <w:pStyle w:val="NormalWeb"/>
              <w:spacing w:before="0" w:beforeAutospacing="0" w:after="0" w:afterAutospacing="0"/>
              <w:rPr>
                <w:sz w:val="20"/>
                <w:szCs w:val="20"/>
              </w:rPr>
            </w:pPr>
            <w:r w:rsidRPr="007A0C40">
              <w:rPr>
                <w:sz w:val="20"/>
                <w:szCs w:val="20"/>
              </w:rPr>
              <w:t>Întârzieri în procedurile de achiziție publică aferente documentațiilor tehnico-economice;</w:t>
            </w:r>
          </w:p>
          <w:p w:rsidR="00F23EFC" w:rsidRPr="007A0C40" w:rsidRDefault="00F23EFC" w:rsidP="00B62403">
            <w:pPr>
              <w:pStyle w:val="NormalWeb"/>
              <w:spacing w:before="0" w:beforeAutospacing="0" w:after="0" w:afterAutospacing="0"/>
              <w:rPr>
                <w:sz w:val="20"/>
                <w:szCs w:val="20"/>
              </w:rPr>
            </w:pPr>
            <w:r w:rsidRPr="007A0C40">
              <w:rPr>
                <w:sz w:val="20"/>
                <w:szCs w:val="20"/>
              </w:rPr>
              <w:t>Nerespectarea termenelor de predare a răspunsurilor referitoare la documentația tehnico-economică anexată cererii de finanțare, de către operatorii economici contractați pentru realizarea serviciilor de proiectare, etc</w:t>
            </w:r>
          </w:p>
          <w:p w:rsidR="00F23EFC" w:rsidRPr="007A0C40" w:rsidRDefault="00F23EFC" w:rsidP="0093071B">
            <w:pPr>
              <w:pStyle w:val="NormalWeb"/>
              <w:spacing w:before="0" w:beforeAutospacing="0" w:after="0" w:afterAutospacing="0"/>
              <w:rPr>
                <w:sz w:val="20"/>
                <w:szCs w:val="20"/>
              </w:rPr>
            </w:pPr>
          </w:p>
        </w:tc>
        <w:tc>
          <w:tcPr>
            <w:tcW w:w="2835" w:type="dxa"/>
            <w:tcBorders>
              <w:bottom w:val="single" w:sz="4" w:space="0" w:color="auto"/>
            </w:tcBorders>
          </w:tcPr>
          <w:p w:rsidR="00F23EFC" w:rsidRPr="007A0C40" w:rsidRDefault="00F23EFC" w:rsidP="00B62403">
            <w:pPr>
              <w:pStyle w:val="NormalWeb"/>
              <w:spacing w:before="0" w:beforeAutospacing="0" w:after="0" w:afterAutospacing="0"/>
              <w:jc w:val="both"/>
              <w:rPr>
                <w:sz w:val="20"/>
                <w:szCs w:val="20"/>
              </w:rPr>
            </w:pPr>
            <w:r w:rsidRPr="007A0C40">
              <w:rPr>
                <w:sz w:val="20"/>
                <w:szCs w:val="20"/>
              </w:rPr>
              <w:t>Lipsa capacității administrative a solicitantului, contestațiile depuse de operatorii economici;</w:t>
            </w:r>
          </w:p>
          <w:p w:rsidR="00F23EFC" w:rsidRPr="007A0C40" w:rsidRDefault="00F23EFC" w:rsidP="00B62403">
            <w:pPr>
              <w:pStyle w:val="NormalWeb"/>
              <w:spacing w:before="0" w:beforeAutospacing="0" w:after="0" w:afterAutospacing="0"/>
              <w:jc w:val="both"/>
              <w:rPr>
                <w:sz w:val="20"/>
                <w:szCs w:val="20"/>
              </w:rPr>
            </w:pPr>
            <w:r w:rsidRPr="007A0C40">
              <w:rPr>
                <w:sz w:val="20"/>
                <w:szCs w:val="20"/>
              </w:rPr>
              <w:t>Insolvența sau falimentul firmelor care au prestat serviciilor de proiectare, etc;</w:t>
            </w:r>
          </w:p>
          <w:p w:rsidR="00F23EFC" w:rsidRPr="007A0C40" w:rsidRDefault="00F23EFC" w:rsidP="00B62403">
            <w:pPr>
              <w:pStyle w:val="NormalWeb"/>
              <w:spacing w:before="0" w:beforeAutospacing="0" w:after="0" w:afterAutospacing="0"/>
              <w:rPr>
                <w:sz w:val="20"/>
                <w:szCs w:val="20"/>
              </w:rPr>
            </w:pPr>
            <w:r w:rsidRPr="007A0C40">
              <w:rPr>
                <w:sz w:val="20"/>
                <w:szCs w:val="20"/>
              </w:rPr>
              <w:t>Perioada scurtă de timp pentru răspunsul la solicitările de clarificări, atât în format letric, cât și electronic (în aplicația electronică a coordonatorului de reforme).</w:t>
            </w:r>
          </w:p>
        </w:tc>
        <w:tc>
          <w:tcPr>
            <w:tcW w:w="1134" w:type="dxa"/>
            <w:tcBorders>
              <w:bottom w:val="single" w:sz="4" w:space="0" w:color="auto"/>
            </w:tcBorders>
          </w:tcPr>
          <w:p w:rsidR="00F23EFC" w:rsidRDefault="00F23EFC" w:rsidP="0093071B">
            <w:pPr>
              <w:pStyle w:val="NormalWeb"/>
              <w:spacing w:before="0" w:beforeAutospacing="0" w:after="0" w:afterAutospacing="0"/>
              <w:rPr>
                <w:b/>
                <w:sz w:val="20"/>
                <w:szCs w:val="20"/>
                <w:lang w:val="ro-RO"/>
              </w:rPr>
            </w:pPr>
          </w:p>
          <w:p w:rsidR="00F23EFC" w:rsidRPr="007A0C40" w:rsidRDefault="00F23EFC" w:rsidP="0093071B">
            <w:pPr>
              <w:pStyle w:val="NormalWeb"/>
              <w:spacing w:before="0" w:beforeAutospacing="0" w:after="0" w:afterAutospacing="0"/>
              <w:rPr>
                <w:sz w:val="20"/>
                <w:szCs w:val="20"/>
              </w:rPr>
            </w:pPr>
            <w:r w:rsidRPr="007A0C40">
              <w:rPr>
                <w:b/>
                <w:sz w:val="20"/>
                <w:szCs w:val="20"/>
                <w:lang w:val="ro-RO"/>
              </w:rPr>
              <w:t>3 x 2= 6</w:t>
            </w:r>
          </w:p>
        </w:tc>
        <w:tc>
          <w:tcPr>
            <w:tcW w:w="1985" w:type="dxa"/>
            <w:tcBorders>
              <w:bottom w:val="single" w:sz="4" w:space="0" w:color="auto"/>
            </w:tcBorders>
          </w:tcPr>
          <w:p w:rsidR="00F23EFC" w:rsidRPr="007A0C40" w:rsidRDefault="00F23EFC" w:rsidP="0093071B">
            <w:pPr>
              <w:pStyle w:val="NormalWeb"/>
              <w:spacing w:before="0" w:beforeAutospacing="0" w:after="0" w:afterAutospacing="0"/>
              <w:rPr>
                <w:sz w:val="20"/>
                <w:szCs w:val="20"/>
              </w:rPr>
            </w:pPr>
            <w:r w:rsidRPr="007A0C40">
              <w:rPr>
                <w:sz w:val="20"/>
                <w:szCs w:val="20"/>
              </w:rPr>
              <w:t>Stabilirea clară a etapelor de implementare a contractelor de finanțare și implicarea tuturor factorilor de execuție și decizie</w:t>
            </w:r>
          </w:p>
        </w:tc>
        <w:tc>
          <w:tcPr>
            <w:tcW w:w="1417" w:type="dxa"/>
            <w:tcBorders>
              <w:bottom w:val="single" w:sz="4" w:space="0" w:color="auto"/>
            </w:tcBorders>
          </w:tcPr>
          <w:p w:rsidR="0043179F" w:rsidRDefault="0043179F" w:rsidP="0093071B">
            <w:pPr>
              <w:pStyle w:val="NormalWeb"/>
              <w:spacing w:before="0" w:beforeAutospacing="0" w:after="0" w:afterAutospacing="0"/>
              <w:rPr>
                <w:rFonts w:eastAsia="Calibri"/>
                <w:b/>
                <w:bCs/>
                <w:sz w:val="20"/>
                <w:szCs w:val="20"/>
              </w:rPr>
            </w:pPr>
          </w:p>
          <w:p w:rsidR="00026991" w:rsidRDefault="004B3E53" w:rsidP="0093071B">
            <w:pPr>
              <w:pStyle w:val="NormalWeb"/>
              <w:spacing w:before="0" w:beforeAutospacing="0" w:after="0" w:afterAutospacing="0"/>
              <w:rPr>
                <w:rFonts w:eastAsia="Calibri"/>
                <w:b/>
                <w:bCs/>
                <w:sz w:val="20"/>
                <w:szCs w:val="20"/>
              </w:rPr>
            </w:pPr>
            <w:r>
              <w:rPr>
                <w:rFonts w:eastAsia="Calibri"/>
                <w:b/>
                <w:bCs/>
                <w:sz w:val="20"/>
                <w:szCs w:val="20"/>
              </w:rPr>
              <w:t>11</w:t>
            </w:r>
            <w:r w:rsidRPr="004B3E53">
              <w:rPr>
                <w:rFonts w:eastAsia="Calibri"/>
                <w:b/>
                <w:bCs/>
                <w:sz w:val="20"/>
                <w:szCs w:val="20"/>
              </w:rPr>
              <w:t>.11.2019</w:t>
            </w:r>
          </w:p>
          <w:p w:rsidR="00026991" w:rsidRDefault="00026991" w:rsidP="0093071B">
            <w:pPr>
              <w:pStyle w:val="NormalWeb"/>
              <w:spacing w:before="0" w:beforeAutospacing="0" w:after="0" w:afterAutospacing="0"/>
              <w:rPr>
                <w:rFonts w:eastAsia="Calibri"/>
                <w:b/>
                <w:bCs/>
                <w:sz w:val="20"/>
                <w:szCs w:val="20"/>
              </w:rPr>
            </w:pPr>
          </w:p>
          <w:p w:rsidR="00026991" w:rsidRDefault="00026991" w:rsidP="0093071B">
            <w:pPr>
              <w:pStyle w:val="NormalWeb"/>
              <w:spacing w:before="0" w:beforeAutospacing="0" w:after="0" w:afterAutospacing="0"/>
              <w:rPr>
                <w:sz w:val="20"/>
                <w:szCs w:val="20"/>
              </w:rPr>
            </w:pPr>
            <w:r w:rsidRPr="007A0C40">
              <w:rPr>
                <w:b/>
                <w:sz w:val="20"/>
                <w:szCs w:val="20"/>
                <w:lang w:val="ro-RO"/>
              </w:rPr>
              <w:t>3 x 2= 6</w:t>
            </w:r>
            <w:r w:rsidRPr="007A0C40">
              <w:rPr>
                <w:sz w:val="20"/>
                <w:szCs w:val="20"/>
              </w:rPr>
              <w:t xml:space="preserve"> </w:t>
            </w:r>
          </w:p>
          <w:p w:rsidR="00F23EFC" w:rsidRPr="007A0C40" w:rsidRDefault="00026991" w:rsidP="0093071B">
            <w:pPr>
              <w:pStyle w:val="NormalWeb"/>
              <w:spacing w:before="0" w:beforeAutospacing="0" w:after="0" w:afterAutospacing="0"/>
              <w:rPr>
                <w:sz w:val="20"/>
                <w:szCs w:val="20"/>
              </w:rPr>
            </w:pPr>
            <w:r w:rsidRPr="007A0C40">
              <w:rPr>
                <w:sz w:val="20"/>
                <w:szCs w:val="20"/>
              </w:rPr>
              <w:t>Risc probabil mentinut</w:t>
            </w:r>
          </w:p>
        </w:tc>
        <w:tc>
          <w:tcPr>
            <w:tcW w:w="1276" w:type="dxa"/>
            <w:tcBorders>
              <w:bottom w:val="single" w:sz="4" w:space="0" w:color="auto"/>
            </w:tcBorders>
          </w:tcPr>
          <w:p w:rsidR="00F23EFC" w:rsidRDefault="00F23EFC" w:rsidP="00985804">
            <w:pPr>
              <w:pStyle w:val="NormalWeb"/>
              <w:rPr>
                <w:b/>
                <w:sz w:val="20"/>
                <w:szCs w:val="20"/>
                <w:lang w:val="ro-RO"/>
              </w:rPr>
            </w:pPr>
            <w:r w:rsidRPr="007A0C40">
              <w:rPr>
                <w:b/>
                <w:sz w:val="20"/>
                <w:szCs w:val="20"/>
                <w:lang w:val="ro-RO"/>
              </w:rPr>
              <w:t xml:space="preserve">     </w:t>
            </w:r>
          </w:p>
          <w:p w:rsidR="00F23EFC" w:rsidRPr="007A0C40" w:rsidRDefault="00F23EFC" w:rsidP="00985804">
            <w:pPr>
              <w:pStyle w:val="NormalWeb"/>
              <w:rPr>
                <w:sz w:val="20"/>
                <w:szCs w:val="20"/>
              </w:rPr>
            </w:pPr>
          </w:p>
        </w:tc>
        <w:tc>
          <w:tcPr>
            <w:tcW w:w="992" w:type="dxa"/>
          </w:tcPr>
          <w:p w:rsidR="00F23EFC" w:rsidRPr="007A0C40" w:rsidRDefault="00F23EFC" w:rsidP="00F35C59">
            <w:pPr>
              <w:pStyle w:val="NormalWeb"/>
              <w:jc w:val="both"/>
              <w:rPr>
                <w:sz w:val="20"/>
                <w:szCs w:val="20"/>
              </w:rPr>
            </w:pPr>
          </w:p>
        </w:tc>
      </w:tr>
      <w:tr w:rsidR="00F23EFC" w:rsidRPr="007A0C40" w:rsidTr="00E67700">
        <w:trPr>
          <w:trHeight w:val="1019"/>
        </w:trPr>
        <w:tc>
          <w:tcPr>
            <w:tcW w:w="1560" w:type="dxa"/>
            <w:tcBorders>
              <w:top w:val="single" w:sz="4" w:space="0" w:color="auto"/>
              <w:bottom w:val="single" w:sz="4" w:space="0" w:color="auto"/>
              <w:right w:val="nil"/>
            </w:tcBorders>
            <w:vAlign w:val="center"/>
          </w:tcPr>
          <w:p w:rsidR="00F23EFC" w:rsidRPr="002E1F83" w:rsidRDefault="00F23EFC" w:rsidP="0093071B">
            <w:pPr>
              <w:rPr>
                <w:rFonts w:eastAsia="Calibri"/>
                <w:b/>
                <w:bCs/>
                <w:i/>
                <w:color w:val="FF0000"/>
                <w:u w:val="single"/>
              </w:rPr>
            </w:pPr>
            <w:r w:rsidRPr="002E1F83">
              <w:rPr>
                <w:rFonts w:eastAsia="Calibri"/>
                <w:b/>
                <w:bCs/>
                <w:i/>
                <w:color w:val="FF0000"/>
                <w:u w:val="single"/>
              </w:rPr>
              <w:lastRenderedPageBreak/>
              <w:t>Pentru Obiectivul General 3</w:t>
            </w:r>
          </w:p>
        </w:tc>
        <w:tc>
          <w:tcPr>
            <w:tcW w:w="2552" w:type="dxa"/>
            <w:tcBorders>
              <w:left w:val="nil"/>
              <w:right w:val="nil"/>
            </w:tcBorders>
          </w:tcPr>
          <w:p w:rsidR="00F23EFC" w:rsidRPr="002E1F83" w:rsidRDefault="00F23EFC" w:rsidP="0093071B">
            <w:pPr>
              <w:rPr>
                <w:rFonts w:eastAsia="Calibri"/>
                <w:b/>
                <w:bCs/>
              </w:rPr>
            </w:pPr>
            <w:r w:rsidRPr="002E1F83">
              <w:rPr>
                <w:rFonts w:eastAsia="Calibri"/>
                <w:b/>
                <w:bCs/>
                <w:i/>
                <w:u w:val="single"/>
              </w:rPr>
              <w:t>Dezvoltarea și consolidarea serviciilor publice de sănătate și asistență socială</w:t>
            </w:r>
          </w:p>
        </w:tc>
        <w:tc>
          <w:tcPr>
            <w:tcW w:w="1842" w:type="dxa"/>
            <w:tcBorders>
              <w:left w:val="nil"/>
              <w:right w:val="nil"/>
            </w:tcBorders>
          </w:tcPr>
          <w:p w:rsidR="00F23EFC" w:rsidRPr="002E1F83" w:rsidRDefault="00F23EFC" w:rsidP="0093071B">
            <w:pPr>
              <w:rPr>
                <w:rFonts w:eastAsia="Calibri"/>
                <w:b/>
                <w:bCs/>
              </w:rPr>
            </w:pPr>
          </w:p>
        </w:tc>
        <w:tc>
          <w:tcPr>
            <w:tcW w:w="2835" w:type="dxa"/>
            <w:tcBorders>
              <w:left w:val="nil"/>
              <w:right w:val="nil"/>
            </w:tcBorders>
          </w:tcPr>
          <w:p w:rsidR="00F23EFC" w:rsidRPr="007A0C40" w:rsidRDefault="00F23EFC" w:rsidP="0093071B">
            <w:pPr>
              <w:rPr>
                <w:rFonts w:eastAsia="Calibri"/>
                <w:b/>
                <w:bCs/>
                <w:sz w:val="20"/>
                <w:szCs w:val="20"/>
              </w:rPr>
            </w:pPr>
          </w:p>
        </w:tc>
        <w:tc>
          <w:tcPr>
            <w:tcW w:w="1134" w:type="dxa"/>
            <w:tcBorders>
              <w:left w:val="nil"/>
              <w:right w:val="nil"/>
            </w:tcBorders>
          </w:tcPr>
          <w:p w:rsidR="00F23EFC" w:rsidRPr="007A0C40" w:rsidRDefault="00F23EFC" w:rsidP="0093071B">
            <w:pPr>
              <w:rPr>
                <w:rFonts w:eastAsia="Calibri"/>
                <w:b/>
                <w:bCs/>
                <w:sz w:val="20"/>
                <w:szCs w:val="20"/>
              </w:rPr>
            </w:pPr>
          </w:p>
        </w:tc>
        <w:tc>
          <w:tcPr>
            <w:tcW w:w="1985" w:type="dxa"/>
            <w:tcBorders>
              <w:left w:val="nil"/>
              <w:right w:val="nil"/>
            </w:tcBorders>
          </w:tcPr>
          <w:p w:rsidR="00F23EFC" w:rsidRPr="007A0C40" w:rsidRDefault="00F23EFC" w:rsidP="0093071B">
            <w:pPr>
              <w:rPr>
                <w:rFonts w:eastAsia="Calibri"/>
                <w:b/>
                <w:bCs/>
                <w:sz w:val="20"/>
                <w:szCs w:val="20"/>
              </w:rPr>
            </w:pPr>
          </w:p>
        </w:tc>
        <w:tc>
          <w:tcPr>
            <w:tcW w:w="1417" w:type="dxa"/>
            <w:tcBorders>
              <w:left w:val="nil"/>
              <w:right w:val="nil"/>
            </w:tcBorders>
          </w:tcPr>
          <w:p w:rsidR="00F23EFC" w:rsidRPr="007A0C40" w:rsidRDefault="00F23EFC" w:rsidP="0093071B">
            <w:pPr>
              <w:rPr>
                <w:rFonts w:eastAsia="Calibri"/>
                <w:b/>
                <w:bCs/>
                <w:sz w:val="20"/>
                <w:szCs w:val="20"/>
              </w:rPr>
            </w:pPr>
          </w:p>
        </w:tc>
        <w:tc>
          <w:tcPr>
            <w:tcW w:w="1276" w:type="dxa"/>
            <w:tcBorders>
              <w:left w:val="nil"/>
              <w:right w:val="nil"/>
            </w:tcBorders>
          </w:tcPr>
          <w:p w:rsidR="00F23EFC" w:rsidRPr="007A0C40" w:rsidRDefault="00F23EFC" w:rsidP="0093071B">
            <w:pPr>
              <w:rPr>
                <w:rFonts w:eastAsia="Calibri"/>
                <w:b/>
                <w:bCs/>
                <w:sz w:val="20"/>
                <w:szCs w:val="20"/>
              </w:rPr>
            </w:pPr>
          </w:p>
        </w:tc>
        <w:tc>
          <w:tcPr>
            <w:tcW w:w="992" w:type="dxa"/>
            <w:tcBorders>
              <w:left w:val="nil"/>
            </w:tcBorders>
          </w:tcPr>
          <w:p w:rsidR="00F23EFC" w:rsidRPr="007A0C40" w:rsidRDefault="00F23EFC" w:rsidP="0093071B">
            <w:pPr>
              <w:rPr>
                <w:rFonts w:eastAsia="Calibri"/>
                <w:b/>
                <w:bCs/>
                <w:sz w:val="20"/>
                <w:szCs w:val="20"/>
              </w:rPr>
            </w:pPr>
          </w:p>
        </w:tc>
      </w:tr>
      <w:tr w:rsidR="00F23EFC" w:rsidRPr="007A0C40" w:rsidTr="002E1F83">
        <w:trPr>
          <w:trHeight w:val="521"/>
        </w:trPr>
        <w:tc>
          <w:tcPr>
            <w:tcW w:w="1560" w:type="dxa"/>
            <w:vMerge w:val="restart"/>
            <w:tcBorders>
              <w:top w:val="single" w:sz="4" w:space="0" w:color="auto"/>
              <w:right w:val="single" w:sz="4" w:space="0" w:color="auto"/>
            </w:tcBorders>
          </w:tcPr>
          <w:p w:rsidR="00F23EFC" w:rsidRPr="007A0C40" w:rsidRDefault="00F23EFC" w:rsidP="0093071B">
            <w:pPr>
              <w:rPr>
                <w:rFonts w:eastAsia="Calibri"/>
                <w:b/>
                <w:bCs/>
                <w:sz w:val="20"/>
                <w:szCs w:val="20"/>
              </w:rPr>
            </w:pPr>
          </w:p>
          <w:p w:rsidR="00F23EFC" w:rsidRPr="007A0C40" w:rsidRDefault="00F23EFC" w:rsidP="0093071B">
            <w:pPr>
              <w:rPr>
                <w:rFonts w:eastAsia="Calibri"/>
                <w:b/>
                <w:bCs/>
                <w:sz w:val="20"/>
                <w:szCs w:val="20"/>
              </w:rPr>
            </w:pPr>
            <w:r w:rsidRPr="007A0C40">
              <w:rPr>
                <w:rFonts w:eastAsia="Calibri"/>
                <w:b/>
                <w:bCs/>
                <w:sz w:val="20"/>
                <w:szCs w:val="20"/>
              </w:rPr>
              <w:t>OBIECTIVE  SPECIFICE</w:t>
            </w:r>
          </w:p>
          <w:p w:rsidR="00F23EFC" w:rsidRPr="007A0C40" w:rsidRDefault="00F23EFC" w:rsidP="0093071B">
            <w:pPr>
              <w:rPr>
                <w:rFonts w:eastAsia="Calibri"/>
                <w:b/>
                <w:bCs/>
                <w:sz w:val="20"/>
                <w:szCs w:val="20"/>
              </w:rPr>
            </w:pPr>
          </w:p>
        </w:tc>
        <w:tc>
          <w:tcPr>
            <w:tcW w:w="2552" w:type="dxa"/>
            <w:vMerge w:val="restart"/>
            <w:tcBorders>
              <w:left w:val="single" w:sz="4" w:space="0" w:color="auto"/>
            </w:tcBorders>
          </w:tcPr>
          <w:p w:rsidR="00F23EFC" w:rsidRPr="007A0C40" w:rsidRDefault="00F23EFC" w:rsidP="0093071B">
            <w:pPr>
              <w:rPr>
                <w:rFonts w:eastAsia="Calibri"/>
                <w:b/>
                <w:bCs/>
                <w:sz w:val="20"/>
                <w:szCs w:val="20"/>
              </w:rPr>
            </w:pPr>
          </w:p>
          <w:p w:rsidR="00F23EFC" w:rsidRPr="007A0C40" w:rsidRDefault="00F23EFC" w:rsidP="0093071B">
            <w:pPr>
              <w:rPr>
                <w:rFonts w:eastAsia="Calibri"/>
                <w:b/>
                <w:bCs/>
                <w:sz w:val="20"/>
                <w:szCs w:val="20"/>
              </w:rPr>
            </w:pPr>
            <w:r w:rsidRPr="007A0C40">
              <w:rPr>
                <w:rFonts w:eastAsia="Calibri"/>
                <w:b/>
                <w:bCs/>
                <w:sz w:val="20"/>
                <w:szCs w:val="20"/>
              </w:rPr>
              <w:t>ACTIVITĂȚI</w:t>
            </w:r>
          </w:p>
        </w:tc>
        <w:tc>
          <w:tcPr>
            <w:tcW w:w="1842" w:type="dxa"/>
            <w:vMerge w:val="restart"/>
            <w:tcBorders>
              <w:left w:val="single" w:sz="4" w:space="0" w:color="auto"/>
            </w:tcBorders>
          </w:tcPr>
          <w:p w:rsidR="00F23EFC" w:rsidRPr="007A0C40" w:rsidRDefault="00F23EFC" w:rsidP="0093071B">
            <w:pPr>
              <w:rPr>
                <w:rFonts w:eastAsia="Calibri"/>
                <w:b/>
                <w:bCs/>
                <w:sz w:val="20"/>
                <w:szCs w:val="20"/>
              </w:rPr>
            </w:pPr>
          </w:p>
          <w:p w:rsidR="00F23EFC" w:rsidRPr="007A0C40" w:rsidRDefault="00F23EFC" w:rsidP="0093071B">
            <w:pPr>
              <w:rPr>
                <w:rFonts w:eastAsia="Calibri"/>
                <w:b/>
                <w:bCs/>
                <w:sz w:val="20"/>
                <w:szCs w:val="20"/>
              </w:rPr>
            </w:pPr>
            <w:r w:rsidRPr="007A0C40">
              <w:rPr>
                <w:rFonts w:eastAsia="Calibri"/>
                <w:b/>
                <w:bCs/>
                <w:sz w:val="20"/>
                <w:szCs w:val="20"/>
              </w:rPr>
              <w:t>RISCURI</w:t>
            </w:r>
          </w:p>
        </w:tc>
        <w:tc>
          <w:tcPr>
            <w:tcW w:w="2835" w:type="dxa"/>
            <w:vMerge w:val="restart"/>
            <w:tcBorders>
              <w:left w:val="single" w:sz="4" w:space="0" w:color="auto"/>
            </w:tcBorders>
          </w:tcPr>
          <w:p w:rsidR="00F23EFC" w:rsidRPr="007A0C40" w:rsidRDefault="00F23EFC" w:rsidP="00F35C59">
            <w:pPr>
              <w:jc w:val="center"/>
              <w:rPr>
                <w:rFonts w:eastAsia="Calibri"/>
                <w:b/>
                <w:bCs/>
                <w:sz w:val="20"/>
                <w:szCs w:val="20"/>
              </w:rPr>
            </w:pPr>
          </w:p>
          <w:p w:rsidR="00F23EFC" w:rsidRPr="007A0C40" w:rsidRDefault="00F23EFC" w:rsidP="00BA6238">
            <w:pPr>
              <w:jc w:val="center"/>
              <w:rPr>
                <w:rFonts w:eastAsia="Calibri"/>
                <w:b/>
                <w:bCs/>
                <w:sz w:val="20"/>
                <w:szCs w:val="20"/>
              </w:rPr>
            </w:pPr>
            <w:r w:rsidRPr="007A0C40">
              <w:rPr>
                <w:rFonts w:eastAsia="Calibri"/>
                <w:b/>
                <w:bCs/>
                <w:sz w:val="20"/>
                <w:szCs w:val="20"/>
              </w:rPr>
              <w:t>CAUZELE CARE FAVORIZEAZA APARITIA RISCULUI</w:t>
            </w:r>
          </w:p>
        </w:tc>
        <w:tc>
          <w:tcPr>
            <w:tcW w:w="1134" w:type="dxa"/>
            <w:tcBorders>
              <w:left w:val="single" w:sz="4" w:space="0" w:color="auto"/>
            </w:tcBorders>
          </w:tcPr>
          <w:p w:rsidR="00F23EFC" w:rsidRPr="007A0C40" w:rsidRDefault="00F23EFC" w:rsidP="00F35C59">
            <w:pPr>
              <w:jc w:val="center"/>
              <w:rPr>
                <w:rFonts w:eastAsia="Calibri"/>
                <w:b/>
                <w:bCs/>
                <w:sz w:val="20"/>
                <w:szCs w:val="20"/>
              </w:rPr>
            </w:pPr>
            <w:r w:rsidRPr="007A0C40">
              <w:rPr>
                <w:rFonts w:eastAsia="Calibri"/>
                <w:b/>
                <w:bCs/>
                <w:sz w:val="20"/>
                <w:szCs w:val="20"/>
              </w:rPr>
              <w:t>RISC</w:t>
            </w:r>
          </w:p>
          <w:p w:rsidR="00F23EFC" w:rsidRPr="007A0C40" w:rsidRDefault="00F23EFC" w:rsidP="00F35C59">
            <w:pPr>
              <w:jc w:val="center"/>
              <w:rPr>
                <w:rFonts w:eastAsia="Calibri"/>
                <w:b/>
                <w:bCs/>
                <w:sz w:val="20"/>
                <w:szCs w:val="20"/>
              </w:rPr>
            </w:pPr>
            <w:r w:rsidRPr="007A0C40">
              <w:rPr>
                <w:rFonts w:eastAsia="Calibri"/>
                <w:b/>
                <w:bCs/>
                <w:sz w:val="20"/>
                <w:szCs w:val="20"/>
              </w:rPr>
              <w:t>INERENT</w:t>
            </w:r>
          </w:p>
          <w:p w:rsidR="00F23EFC" w:rsidRPr="007A0C40" w:rsidRDefault="00F23EFC" w:rsidP="00F35C59">
            <w:pPr>
              <w:jc w:val="center"/>
              <w:rPr>
                <w:rFonts w:eastAsia="Calibri"/>
                <w:b/>
                <w:bCs/>
                <w:sz w:val="20"/>
                <w:szCs w:val="20"/>
              </w:rPr>
            </w:pPr>
          </w:p>
        </w:tc>
        <w:tc>
          <w:tcPr>
            <w:tcW w:w="1985" w:type="dxa"/>
            <w:vMerge w:val="restart"/>
            <w:tcBorders>
              <w:left w:val="single" w:sz="4" w:space="0" w:color="auto"/>
            </w:tcBorders>
          </w:tcPr>
          <w:p w:rsidR="00F23EFC" w:rsidRPr="007A0C40" w:rsidRDefault="00F23EFC" w:rsidP="00F35C59">
            <w:pPr>
              <w:jc w:val="center"/>
              <w:rPr>
                <w:rFonts w:eastAsia="Calibri"/>
                <w:b/>
                <w:bCs/>
                <w:sz w:val="20"/>
                <w:szCs w:val="20"/>
              </w:rPr>
            </w:pPr>
          </w:p>
          <w:p w:rsidR="00F23EFC" w:rsidRPr="007A0C40" w:rsidRDefault="00F23EFC" w:rsidP="00F35C59">
            <w:pPr>
              <w:jc w:val="center"/>
              <w:rPr>
                <w:rFonts w:eastAsia="Calibri"/>
                <w:b/>
                <w:bCs/>
                <w:sz w:val="20"/>
                <w:szCs w:val="20"/>
              </w:rPr>
            </w:pPr>
            <w:r w:rsidRPr="007A0C40">
              <w:rPr>
                <w:rFonts w:eastAsia="Calibri"/>
                <w:b/>
                <w:bCs/>
                <w:sz w:val="20"/>
                <w:szCs w:val="20"/>
              </w:rPr>
              <w:t>STRATEGIA ADOPTATA</w:t>
            </w:r>
          </w:p>
        </w:tc>
        <w:tc>
          <w:tcPr>
            <w:tcW w:w="1417" w:type="dxa"/>
            <w:vMerge w:val="restart"/>
            <w:tcBorders>
              <w:left w:val="single" w:sz="4" w:space="0" w:color="auto"/>
            </w:tcBorders>
          </w:tcPr>
          <w:p w:rsidR="00F23EFC" w:rsidRPr="007A0C40" w:rsidRDefault="00F23EFC" w:rsidP="00F35C59">
            <w:pPr>
              <w:jc w:val="center"/>
              <w:rPr>
                <w:rFonts w:eastAsia="Calibri"/>
                <w:b/>
                <w:bCs/>
                <w:sz w:val="20"/>
                <w:szCs w:val="20"/>
              </w:rPr>
            </w:pPr>
          </w:p>
          <w:p w:rsidR="00F23EFC" w:rsidRPr="007A0C40" w:rsidRDefault="00F23EFC" w:rsidP="00F35C59">
            <w:pPr>
              <w:jc w:val="center"/>
              <w:rPr>
                <w:rFonts w:eastAsia="Calibri"/>
                <w:b/>
                <w:bCs/>
                <w:sz w:val="20"/>
                <w:szCs w:val="20"/>
              </w:rPr>
            </w:pPr>
            <w:r w:rsidRPr="007A0C40">
              <w:rPr>
                <w:rFonts w:eastAsia="Calibri"/>
                <w:b/>
                <w:bCs/>
                <w:sz w:val="20"/>
                <w:szCs w:val="20"/>
              </w:rPr>
              <w:t>DATA ULTIMEI REVIZUIRI</w:t>
            </w:r>
          </w:p>
        </w:tc>
        <w:tc>
          <w:tcPr>
            <w:tcW w:w="1276" w:type="dxa"/>
            <w:tcBorders>
              <w:left w:val="single" w:sz="4" w:space="0" w:color="auto"/>
            </w:tcBorders>
          </w:tcPr>
          <w:p w:rsidR="00F23EFC" w:rsidRPr="007A0C40" w:rsidRDefault="00F23EFC" w:rsidP="00F35C59">
            <w:pPr>
              <w:jc w:val="center"/>
              <w:rPr>
                <w:rFonts w:eastAsia="Calibri"/>
                <w:b/>
                <w:bCs/>
                <w:sz w:val="20"/>
                <w:szCs w:val="20"/>
              </w:rPr>
            </w:pPr>
            <w:r w:rsidRPr="007A0C40">
              <w:rPr>
                <w:rFonts w:eastAsia="Calibri"/>
                <w:b/>
                <w:bCs/>
                <w:sz w:val="20"/>
                <w:szCs w:val="20"/>
              </w:rPr>
              <w:t>RISC</w:t>
            </w:r>
          </w:p>
          <w:p w:rsidR="00F23EFC" w:rsidRPr="007A0C40" w:rsidRDefault="00F23EFC" w:rsidP="00F35C59">
            <w:pPr>
              <w:jc w:val="center"/>
              <w:rPr>
                <w:rFonts w:eastAsia="Calibri"/>
                <w:b/>
                <w:bCs/>
                <w:sz w:val="20"/>
                <w:szCs w:val="20"/>
              </w:rPr>
            </w:pPr>
            <w:r w:rsidRPr="007A0C40">
              <w:rPr>
                <w:rFonts w:eastAsia="Calibri"/>
                <w:b/>
                <w:bCs/>
                <w:sz w:val="20"/>
                <w:szCs w:val="20"/>
              </w:rPr>
              <w:t>REZIDUAL</w:t>
            </w:r>
          </w:p>
        </w:tc>
        <w:tc>
          <w:tcPr>
            <w:tcW w:w="992" w:type="dxa"/>
            <w:vMerge w:val="restart"/>
            <w:tcBorders>
              <w:left w:val="single" w:sz="4" w:space="0" w:color="auto"/>
            </w:tcBorders>
          </w:tcPr>
          <w:p w:rsidR="00F23EFC" w:rsidRPr="007A0C40" w:rsidRDefault="00F23EFC" w:rsidP="00F35C59">
            <w:pPr>
              <w:jc w:val="center"/>
              <w:rPr>
                <w:rFonts w:eastAsia="Calibri"/>
                <w:b/>
                <w:bCs/>
                <w:sz w:val="20"/>
                <w:szCs w:val="20"/>
              </w:rPr>
            </w:pPr>
          </w:p>
          <w:p w:rsidR="00F23EFC" w:rsidRPr="007A0C40" w:rsidRDefault="00F23EFC" w:rsidP="00F35C59">
            <w:pPr>
              <w:jc w:val="center"/>
              <w:rPr>
                <w:rFonts w:eastAsia="Calibri"/>
                <w:b/>
                <w:bCs/>
                <w:sz w:val="20"/>
                <w:szCs w:val="20"/>
              </w:rPr>
            </w:pPr>
            <w:r w:rsidRPr="007A0C40">
              <w:rPr>
                <w:rFonts w:eastAsia="Calibri"/>
                <w:b/>
                <w:bCs/>
                <w:sz w:val="20"/>
                <w:szCs w:val="20"/>
              </w:rPr>
              <w:t>OBS.</w:t>
            </w:r>
          </w:p>
        </w:tc>
      </w:tr>
      <w:tr w:rsidR="00F23EFC" w:rsidRPr="007A0C40" w:rsidTr="002E1F83">
        <w:trPr>
          <w:trHeight w:val="384"/>
        </w:trPr>
        <w:tc>
          <w:tcPr>
            <w:tcW w:w="1560" w:type="dxa"/>
            <w:vMerge/>
            <w:tcBorders>
              <w:right w:val="single" w:sz="4" w:space="0" w:color="auto"/>
            </w:tcBorders>
          </w:tcPr>
          <w:p w:rsidR="00F23EFC" w:rsidRPr="007A0C40" w:rsidRDefault="00F23EFC" w:rsidP="0093071B">
            <w:pPr>
              <w:rPr>
                <w:rFonts w:eastAsia="Calibri"/>
                <w:b/>
                <w:bCs/>
                <w:sz w:val="20"/>
                <w:szCs w:val="20"/>
              </w:rPr>
            </w:pPr>
          </w:p>
        </w:tc>
        <w:tc>
          <w:tcPr>
            <w:tcW w:w="2552" w:type="dxa"/>
            <w:vMerge/>
            <w:tcBorders>
              <w:left w:val="single" w:sz="4" w:space="0" w:color="auto"/>
            </w:tcBorders>
          </w:tcPr>
          <w:p w:rsidR="00F23EFC" w:rsidRPr="007A0C40" w:rsidRDefault="00F23EFC" w:rsidP="0093071B">
            <w:pPr>
              <w:rPr>
                <w:rFonts w:eastAsia="Calibri"/>
                <w:b/>
                <w:bCs/>
                <w:sz w:val="20"/>
                <w:szCs w:val="20"/>
              </w:rPr>
            </w:pPr>
          </w:p>
        </w:tc>
        <w:tc>
          <w:tcPr>
            <w:tcW w:w="1842" w:type="dxa"/>
            <w:vMerge/>
            <w:tcBorders>
              <w:left w:val="single" w:sz="4" w:space="0" w:color="auto"/>
            </w:tcBorders>
          </w:tcPr>
          <w:p w:rsidR="00F23EFC" w:rsidRPr="007A0C40" w:rsidRDefault="00F23EFC" w:rsidP="0093071B">
            <w:pPr>
              <w:rPr>
                <w:rFonts w:eastAsia="Calibri"/>
                <w:b/>
                <w:bCs/>
                <w:sz w:val="20"/>
                <w:szCs w:val="20"/>
              </w:rPr>
            </w:pPr>
          </w:p>
        </w:tc>
        <w:tc>
          <w:tcPr>
            <w:tcW w:w="2835" w:type="dxa"/>
            <w:vMerge/>
            <w:tcBorders>
              <w:left w:val="single" w:sz="4" w:space="0" w:color="auto"/>
            </w:tcBorders>
          </w:tcPr>
          <w:p w:rsidR="00F23EFC" w:rsidRPr="007A0C40" w:rsidRDefault="00F23EFC" w:rsidP="00F35C59">
            <w:pPr>
              <w:jc w:val="center"/>
              <w:rPr>
                <w:rFonts w:eastAsia="Calibri"/>
                <w:b/>
                <w:bCs/>
                <w:sz w:val="20"/>
                <w:szCs w:val="20"/>
              </w:rPr>
            </w:pPr>
          </w:p>
        </w:tc>
        <w:tc>
          <w:tcPr>
            <w:tcW w:w="1134" w:type="dxa"/>
            <w:tcBorders>
              <w:left w:val="single" w:sz="4" w:space="0" w:color="auto"/>
            </w:tcBorders>
          </w:tcPr>
          <w:p w:rsidR="00F23EFC" w:rsidRPr="007A0C40" w:rsidRDefault="00F23EFC" w:rsidP="00F35C59">
            <w:pPr>
              <w:jc w:val="center"/>
              <w:rPr>
                <w:rFonts w:eastAsia="Calibri"/>
                <w:b/>
                <w:bCs/>
                <w:sz w:val="20"/>
                <w:szCs w:val="20"/>
              </w:rPr>
            </w:pPr>
            <w:r w:rsidRPr="007A0C40">
              <w:rPr>
                <w:rFonts w:eastAsia="Calibri"/>
                <w:b/>
                <w:bCs/>
                <w:sz w:val="20"/>
                <w:szCs w:val="20"/>
              </w:rPr>
              <w:t>P     I      E</w:t>
            </w:r>
          </w:p>
        </w:tc>
        <w:tc>
          <w:tcPr>
            <w:tcW w:w="1985" w:type="dxa"/>
            <w:vMerge/>
            <w:tcBorders>
              <w:left w:val="single" w:sz="4" w:space="0" w:color="auto"/>
            </w:tcBorders>
          </w:tcPr>
          <w:p w:rsidR="00F23EFC" w:rsidRPr="007A0C40" w:rsidRDefault="00F23EFC" w:rsidP="00F35C59">
            <w:pPr>
              <w:jc w:val="center"/>
              <w:rPr>
                <w:rFonts w:eastAsia="Calibri"/>
                <w:b/>
                <w:bCs/>
                <w:sz w:val="20"/>
                <w:szCs w:val="20"/>
              </w:rPr>
            </w:pPr>
          </w:p>
        </w:tc>
        <w:tc>
          <w:tcPr>
            <w:tcW w:w="1417" w:type="dxa"/>
            <w:vMerge/>
            <w:tcBorders>
              <w:left w:val="single" w:sz="4" w:space="0" w:color="auto"/>
            </w:tcBorders>
          </w:tcPr>
          <w:p w:rsidR="00F23EFC" w:rsidRPr="007A0C40" w:rsidRDefault="00F23EFC" w:rsidP="00F35C59">
            <w:pPr>
              <w:jc w:val="center"/>
              <w:rPr>
                <w:rFonts w:eastAsia="Calibri"/>
                <w:b/>
                <w:bCs/>
                <w:sz w:val="20"/>
                <w:szCs w:val="20"/>
              </w:rPr>
            </w:pPr>
          </w:p>
        </w:tc>
        <w:tc>
          <w:tcPr>
            <w:tcW w:w="1276" w:type="dxa"/>
            <w:tcBorders>
              <w:left w:val="single" w:sz="4" w:space="0" w:color="auto"/>
            </w:tcBorders>
          </w:tcPr>
          <w:p w:rsidR="00F23EFC" w:rsidRPr="007A0C40" w:rsidRDefault="00F23EFC" w:rsidP="00F35C59">
            <w:pPr>
              <w:jc w:val="center"/>
              <w:rPr>
                <w:rFonts w:eastAsia="Calibri"/>
                <w:b/>
                <w:bCs/>
                <w:sz w:val="20"/>
                <w:szCs w:val="20"/>
              </w:rPr>
            </w:pPr>
            <w:r w:rsidRPr="007A0C40">
              <w:rPr>
                <w:rFonts w:eastAsia="Calibri"/>
                <w:b/>
                <w:bCs/>
                <w:sz w:val="20"/>
                <w:szCs w:val="20"/>
              </w:rPr>
              <w:t>P     I      E</w:t>
            </w:r>
          </w:p>
        </w:tc>
        <w:tc>
          <w:tcPr>
            <w:tcW w:w="992" w:type="dxa"/>
            <w:vMerge/>
            <w:tcBorders>
              <w:left w:val="single" w:sz="4" w:space="0" w:color="auto"/>
            </w:tcBorders>
          </w:tcPr>
          <w:p w:rsidR="00F23EFC" w:rsidRPr="007A0C40" w:rsidRDefault="00F23EFC" w:rsidP="00F35C59">
            <w:pPr>
              <w:jc w:val="center"/>
              <w:rPr>
                <w:rFonts w:eastAsia="Calibri"/>
                <w:b/>
                <w:bCs/>
                <w:sz w:val="20"/>
                <w:szCs w:val="20"/>
              </w:rPr>
            </w:pPr>
          </w:p>
        </w:tc>
      </w:tr>
      <w:tr w:rsidR="00F23EFC" w:rsidRPr="007A0C40" w:rsidTr="002E1F83">
        <w:trPr>
          <w:trHeight w:val="2676"/>
        </w:trPr>
        <w:tc>
          <w:tcPr>
            <w:tcW w:w="1560" w:type="dxa"/>
            <w:tcBorders>
              <w:bottom w:val="single" w:sz="4" w:space="0" w:color="auto"/>
            </w:tcBorders>
            <w:vAlign w:val="center"/>
          </w:tcPr>
          <w:p w:rsidR="00F23EFC" w:rsidRPr="007A0C40" w:rsidRDefault="00F23EFC" w:rsidP="003C33F1">
            <w:pPr>
              <w:rPr>
                <w:rFonts w:eastAsia="Calibri"/>
                <w:b/>
                <w:bCs/>
                <w:sz w:val="20"/>
                <w:szCs w:val="20"/>
              </w:rPr>
            </w:pPr>
            <w:r w:rsidRPr="007A0C40">
              <w:rPr>
                <w:rFonts w:eastAsia="Calibri"/>
                <w:b/>
                <w:bCs/>
                <w:sz w:val="20"/>
                <w:szCs w:val="20"/>
              </w:rPr>
              <w:t>Direcția Strategii Sinteze Proiecte cu Finanțare Internațională</w:t>
            </w:r>
          </w:p>
          <w:p w:rsidR="00F23EFC" w:rsidRPr="007A0C40" w:rsidRDefault="00F23EFC" w:rsidP="003C33F1">
            <w:pPr>
              <w:rPr>
                <w:color w:val="000000"/>
                <w:sz w:val="20"/>
                <w:szCs w:val="20"/>
                <w:shd w:val="clear" w:color="auto" w:fill="FFFFFF"/>
              </w:rPr>
            </w:pPr>
          </w:p>
          <w:p w:rsidR="00F23EFC" w:rsidRPr="007A0C40" w:rsidRDefault="00F23EFC" w:rsidP="003C33F1">
            <w:pPr>
              <w:rPr>
                <w:color w:val="000000"/>
                <w:sz w:val="20"/>
                <w:szCs w:val="20"/>
              </w:rPr>
            </w:pPr>
            <w:r w:rsidRPr="007A0C40">
              <w:rPr>
                <w:color w:val="000000"/>
                <w:sz w:val="20"/>
                <w:szCs w:val="20"/>
                <w:shd w:val="clear" w:color="auto" w:fill="FFFFFF"/>
              </w:rPr>
              <w:t xml:space="preserve">Scrierea  cererilor de finanțare având ca obiectiv </w:t>
            </w:r>
            <w:r w:rsidRPr="007A0C40">
              <w:rPr>
                <w:color w:val="000000"/>
                <w:sz w:val="20"/>
                <w:szCs w:val="20"/>
              </w:rPr>
              <w:t xml:space="preserve"> reducerea infecțiilor nosocomiale</w:t>
            </w:r>
          </w:p>
        </w:tc>
        <w:tc>
          <w:tcPr>
            <w:tcW w:w="2552" w:type="dxa"/>
            <w:tcBorders>
              <w:bottom w:val="single" w:sz="4" w:space="0" w:color="auto"/>
            </w:tcBorders>
          </w:tcPr>
          <w:p w:rsidR="00F23EFC" w:rsidRPr="007A0C40" w:rsidRDefault="00F23EFC" w:rsidP="003C33F1">
            <w:pPr>
              <w:numPr>
                <w:ilvl w:val="0"/>
                <w:numId w:val="9"/>
              </w:numPr>
              <w:ind w:left="0"/>
              <w:rPr>
                <w:sz w:val="20"/>
                <w:szCs w:val="20"/>
                <w:shd w:val="clear" w:color="auto" w:fill="FFFFFF"/>
              </w:rPr>
            </w:pPr>
            <w:r w:rsidRPr="007A0C40">
              <w:rPr>
                <w:sz w:val="20"/>
                <w:szCs w:val="20"/>
                <w:shd w:val="clear" w:color="auto" w:fill="FFFFFF"/>
              </w:rPr>
              <w:t>Verificarea permanentă a oportunităților de finanțare;</w:t>
            </w:r>
          </w:p>
          <w:p w:rsidR="00F23EFC" w:rsidRPr="007A0C40" w:rsidRDefault="00F23EFC" w:rsidP="003C33F1">
            <w:pPr>
              <w:numPr>
                <w:ilvl w:val="0"/>
                <w:numId w:val="9"/>
              </w:numPr>
              <w:ind w:left="0"/>
              <w:rPr>
                <w:sz w:val="20"/>
                <w:szCs w:val="20"/>
                <w:shd w:val="clear" w:color="auto" w:fill="FFFFFF"/>
              </w:rPr>
            </w:pPr>
            <w:r w:rsidRPr="007A0C40">
              <w:rPr>
                <w:sz w:val="20"/>
                <w:szCs w:val="20"/>
                <w:shd w:val="clear" w:color="auto" w:fill="FFFFFF"/>
              </w:rPr>
              <w:t>Studierea Ghidului Solicitantului și a anexelor acestuia;</w:t>
            </w:r>
          </w:p>
          <w:p w:rsidR="00F23EFC" w:rsidRPr="007A0C40" w:rsidRDefault="00F23EFC" w:rsidP="003C33F1">
            <w:pPr>
              <w:numPr>
                <w:ilvl w:val="0"/>
                <w:numId w:val="9"/>
              </w:numPr>
              <w:ind w:left="0"/>
              <w:rPr>
                <w:sz w:val="20"/>
                <w:szCs w:val="20"/>
                <w:shd w:val="clear" w:color="auto" w:fill="FFFFFF"/>
              </w:rPr>
            </w:pPr>
            <w:r w:rsidRPr="007A0C40">
              <w:rPr>
                <w:sz w:val="20"/>
                <w:szCs w:val="20"/>
                <w:shd w:val="clear" w:color="auto" w:fill="FFFFFF"/>
              </w:rPr>
              <w:t>Demararea procedurilor pentru obținerea documentației tehnico-economice;</w:t>
            </w:r>
          </w:p>
          <w:p w:rsidR="00F23EFC" w:rsidRPr="007A0C40" w:rsidRDefault="00F23EFC" w:rsidP="003C33F1">
            <w:pPr>
              <w:numPr>
                <w:ilvl w:val="0"/>
                <w:numId w:val="9"/>
              </w:numPr>
              <w:ind w:left="0"/>
              <w:rPr>
                <w:sz w:val="20"/>
                <w:szCs w:val="20"/>
                <w:shd w:val="clear" w:color="auto" w:fill="FFFFFF"/>
              </w:rPr>
            </w:pPr>
            <w:r w:rsidRPr="007A0C40">
              <w:rPr>
                <w:sz w:val="20"/>
                <w:szCs w:val="20"/>
                <w:shd w:val="clear" w:color="auto" w:fill="FFFFFF"/>
              </w:rPr>
              <w:t>Scrierea/completarea cererii de finantare;</w:t>
            </w:r>
          </w:p>
          <w:p w:rsidR="00F23EFC" w:rsidRPr="007A0C40" w:rsidRDefault="00F23EFC" w:rsidP="003C33F1">
            <w:pPr>
              <w:numPr>
                <w:ilvl w:val="0"/>
                <w:numId w:val="9"/>
              </w:numPr>
              <w:ind w:left="0"/>
              <w:rPr>
                <w:sz w:val="20"/>
                <w:szCs w:val="20"/>
                <w:shd w:val="clear" w:color="auto" w:fill="FFFFFF"/>
              </w:rPr>
            </w:pPr>
            <w:r w:rsidRPr="007A0C40">
              <w:rPr>
                <w:sz w:val="20"/>
                <w:szCs w:val="20"/>
                <w:shd w:val="clear" w:color="auto" w:fill="FFFFFF"/>
              </w:rPr>
              <w:t>Întocmirea/realizarea anexelor cererii de finanțare;</w:t>
            </w:r>
          </w:p>
          <w:p w:rsidR="00F23EFC" w:rsidRPr="007A0C40" w:rsidRDefault="00F23EFC" w:rsidP="003C33F1">
            <w:pPr>
              <w:numPr>
                <w:ilvl w:val="0"/>
                <w:numId w:val="9"/>
              </w:numPr>
              <w:ind w:left="0"/>
              <w:rPr>
                <w:sz w:val="20"/>
                <w:szCs w:val="20"/>
                <w:shd w:val="clear" w:color="auto" w:fill="FFFFFF"/>
              </w:rPr>
            </w:pPr>
            <w:r w:rsidRPr="007A0C40">
              <w:rPr>
                <w:sz w:val="20"/>
                <w:szCs w:val="20"/>
                <w:shd w:val="clear" w:color="auto" w:fill="FFFFFF"/>
              </w:rPr>
              <w:t>Încărcarea în aplicația electronică și transmiterea cererii de finanțare către coordonatorul de reforme;</w:t>
            </w:r>
          </w:p>
          <w:p w:rsidR="00F23EFC" w:rsidRPr="007A0C40" w:rsidRDefault="00F23EFC" w:rsidP="00E621CB">
            <w:pPr>
              <w:rPr>
                <w:sz w:val="20"/>
                <w:szCs w:val="20"/>
                <w:shd w:val="clear" w:color="auto" w:fill="FFFFFF"/>
              </w:rPr>
            </w:pPr>
          </w:p>
          <w:p w:rsidR="00F23EFC" w:rsidRPr="007A0C40" w:rsidRDefault="00F23EFC" w:rsidP="00E621CB">
            <w:pPr>
              <w:rPr>
                <w:sz w:val="20"/>
                <w:szCs w:val="20"/>
                <w:shd w:val="clear" w:color="auto" w:fill="FFFFFF"/>
              </w:rPr>
            </w:pPr>
          </w:p>
          <w:p w:rsidR="00F23EFC" w:rsidRPr="007A0C40" w:rsidRDefault="00F23EFC" w:rsidP="00E621CB">
            <w:pPr>
              <w:rPr>
                <w:sz w:val="20"/>
                <w:szCs w:val="20"/>
                <w:shd w:val="clear" w:color="auto" w:fill="FFFFFF"/>
              </w:rPr>
            </w:pPr>
          </w:p>
          <w:p w:rsidR="00F23EFC" w:rsidRPr="007A0C40" w:rsidRDefault="00F23EFC" w:rsidP="00E621CB">
            <w:pPr>
              <w:rPr>
                <w:sz w:val="20"/>
                <w:szCs w:val="20"/>
                <w:shd w:val="clear" w:color="auto" w:fill="FFFFFF"/>
              </w:rPr>
            </w:pPr>
          </w:p>
          <w:p w:rsidR="00F23EFC" w:rsidRPr="007A0C40" w:rsidRDefault="00F23EFC" w:rsidP="00E621CB">
            <w:pPr>
              <w:rPr>
                <w:sz w:val="20"/>
                <w:szCs w:val="20"/>
                <w:shd w:val="clear" w:color="auto" w:fill="FFFFFF"/>
              </w:rPr>
            </w:pPr>
          </w:p>
          <w:p w:rsidR="00F23EFC" w:rsidRPr="007A0C40" w:rsidRDefault="00F23EFC" w:rsidP="00E621CB">
            <w:pPr>
              <w:rPr>
                <w:sz w:val="20"/>
                <w:szCs w:val="20"/>
                <w:shd w:val="clear" w:color="auto" w:fill="FFFFFF"/>
              </w:rPr>
            </w:pPr>
          </w:p>
          <w:p w:rsidR="00F23EFC" w:rsidRDefault="00F23EFC" w:rsidP="00E621CB">
            <w:pPr>
              <w:rPr>
                <w:sz w:val="20"/>
                <w:szCs w:val="20"/>
                <w:shd w:val="clear" w:color="auto" w:fill="FFFFFF"/>
              </w:rPr>
            </w:pPr>
          </w:p>
          <w:p w:rsidR="004B3E53" w:rsidRDefault="004B3E53" w:rsidP="00E621CB">
            <w:pPr>
              <w:rPr>
                <w:sz w:val="20"/>
                <w:szCs w:val="20"/>
                <w:shd w:val="clear" w:color="auto" w:fill="FFFFFF"/>
              </w:rPr>
            </w:pPr>
          </w:p>
          <w:p w:rsidR="004B3E53" w:rsidRPr="007A0C40" w:rsidRDefault="004B3E53" w:rsidP="00E621CB">
            <w:pPr>
              <w:rPr>
                <w:sz w:val="20"/>
                <w:szCs w:val="20"/>
                <w:shd w:val="clear" w:color="auto" w:fill="FFFFFF"/>
              </w:rPr>
            </w:pPr>
          </w:p>
          <w:p w:rsidR="00F23EFC" w:rsidRPr="007A0C40" w:rsidRDefault="00F23EFC" w:rsidP="00E621CB">
            <w:pPr>
              <w:rPr>
                <w:sz w:val="20"/>
                <w:szCs w:val="20"/>
                <w:shd w:val="clear" w:color="auto" w:fill="FFFFFF"/>
              </w:rPr>
            </w:pPr>
          </w:p>
          <w:p w:rsidR="00F23EFC" w:rsidRPr="007A0C40" w:rsidRDefault="00F23EFC" w:rsidP="003C33F1">
            <w:pPr>
              <w:numPr>
                <w:ilvl w:val="0"/>
                <w:numId w:val="9"/>
              </w:numPr>
              <w:ind w:left="0"/>
              <w:rPr>
                <w:rFonts w:eastAsia="Calibri"/>
                <w:b/>
                <w:bCs/>
                <w:sz w:val="20"/>
                <w:szCs w:val="20"/>
              </w:rPr>
            </w:pPr>
          </w:p>
        </w:tc>
        <w:tc>
          <w:tcPr>
            <w:tcW w:w="1842" w:type="dxa"/>
            <w:tcBorders>
              <w:bottom w:val="single" w:sz="4" w:space="0" w:color="auto"/>
            </w:tcBorders>
          </w:tcPr>
          <w:p w:rsidR="00F23EFC" w:rsidRPr="007A0C40" w:rsidRDefault="00F23EFC" w:rsidP="003C33F1">
            <w:pPr>
              <w:pStyle w:val="NormalWeb"/>
              <w:spacing w:before="0" w:beforeAutospacing="0" w:after="0" w:afterAutospacing="0"/>
              <w:rPr>
                <w:sz w:val="20"/>
                <w:szCs w:val="20"/>
              </w:rPr>
            </w:pPr>
            <w:r w:rsidRPr="007A0C40">
              <w:rPr>
                <w:sz w:val="20"/>
                <w:szCs w:val="20"/>
              </w:rPr>
              <w:t>Nerespectarea termenelor de  răspuns la solicitările de clarificări aferente cererilor de finanțare</w:t>
            </w:r>
          </w:p>
        </w:tc>
        <w:tc>
          <w:tcPr>
            <w:tcW w:w="2835" w:type="dxa"/>
            <w:tcBorders>
              <w:bottom w:val="single" w:sz="4" w:space="0" w:color="auto"/>
            </w:tcBorders>
          </w:tcPr>
          <w:p w:rsidR="00F23EFC" w:rsidRPr="007A0C40" w:rsidRDefault="00F23EFC" w:rsidP="003C33F1">
            <w:pPr>
              <w:pStyle w:val="NormalWeb"/>
              <w:spacing w:before="0" w:beforeAutospacing="0" w:after="0" w:afterAutospacing="0"/>
              <w:rPr>
                <w:sz w:val="20"/>
                <w:szCs w:val="20"/>
              </w:rPr>
            </w:pPr>
            <w:r w:rsidRPr="007A0C40">
              <w:rPr>
                <w:sz w:val="20"/>
                <w:szCs w:val="20"/>
              </w:rPr>
              <w:t>Insuficiența capacității administrat</w:t>
            </w:r>
            <w:r w:rsidR="00FB3182">
              <w:rPr>
                <w:sz w:val="20"/>
                <w:szCs w:val="20"/>
              </w:rPr>
              <w:t xml:space="preserve">ive a solicitantului, perioada </w:t>
            </w:r>
            <w:r w:rsidRPr="007A0C40">
              <w:rPr>
                <w:sz w:val="20"/>
                <w:szCs w:val="20"/>
              </w:rPr>
              <w:t>redusă de timp pentru răspunsul la solicitările de clarificări, atât în format letric, cât și electronic (în sistemul MySMIS), lipsă informații/date puse la dispoziție de proiectanți etc.</w:t>
            </w:r>
          </w:p>
        </w:tc>
        <w:tc>
          <w:tcPr>
            <w:tcW w:w="1134" w:type="dxa"/>
            <w:tcBorders>
              <w:bottom w:val="single" w:sz="4" w:space="0" w:color="auto"/>
            </w:tcBorders>
          </w:tcPr>
          <w:p w:rsidR="00F23EFC" w:rsidRDefault="00F23EFC" w:rsidP="003C33F1">
            <w:pPr>
              <w:pStyle w:val="NormalWeb"/>
              <w:spacing w:before="0" w:beforeAutospacing="0" w:after="0" w:afterAutospacing="0"/>
              <w:rPr>
                <w:b/>
                <w:sz w:val="20"/>
                <w:szCs w:val="20"/>
              </w:rPr>
            </w:pPr>
          </w:p>
          <w:p w:rsidR="00F23EFC" w:rsidRPr="007A0C40" w:rsidRDefault="00F23EFC" w:rsidP="003C33F1">
            <w:pPr>
              <w:pStyle w:val="NormalWeb"/>
              <w:spacing w:before="0" w:beforeAutospacing="0" w:after="0" w:afterAutospacing="0"/>
              <w:rPr>
                <w:b/>
                <w:sz w:val="20"/>
                <w:szCs w:val="20"/>
              </w:rPr>
            </w:pPr>
            <w:r w:rsidRPr="007A0C40">
              <w:rPr>
                <w:b/>
                <w:sz w:val="20"/>
                <w:szCs w:val="20"/>
              </w:rPr>
              <w:t>3 x 2 = 6</w:t>
            </w:r>
          </w:p>
        </w:tc>
        <w:tc>
          <w:tcPr>
            <w:tcW w:w="1985" w:type="dxa"/>
            <w:tcBorders>
              <w:bottom w:val="single" w:sz="4" w:space="0" w:color="auto"/>
            </w:tcBorders>
          </w:tcPr>
          <w:p w:rsidR="00F23EFC" w:rsidRPr="007A0C40" w:rsidRDefault="00F23EFC" w:rsidP="003C33F1">
            <w:pPr>
              <w:pStyle w:val="NormalWeb"/>
              <w:spacing w:before="0" w:beforeAutospacing="0" w:after="0" w:afterAutospacing="0"/>
              <w:rPr>
                <w:sz w:val="20"/>
                <w:szCs w:val="20"/>
              </w:rPr>
            </w:pPr>
            <w:r w:rsidRPr="007A0C40">
              <w:rPr>
                <w:sz w:val="20"/>
                <w:szCs w:val="20"/>
              </w:rPr>
              <w:t>Asigurarea  de către factorii de decizie a capacității administrative necesare realizării tuturor activităților desfășurate în cadrul compartimentului, obligații contractuale ferme stabilite în contractele de prestări servicii proiectare etc.</w:t>
            </w:r>
          </w:p>
        </w:tc>
        <w:tc>
          <w:tcPr>
            <w:tcW w:w="1417" w:type="dxa"/>
            <w:tcBorders>
              <w:bottom w:val="single" w:sz="4" w:space="0" w:color="auto"/>
            </w:tcBorders>
          </w:tcPr>
          <w:p w:rsidR="0043179F" w:rsidRDefault="0043179F" w:rsidP="003C33F1">
            <w:pPr>
              <w:pStyle w:val="NormalWeb"/>
              <w:spacing w:before="0" w:beforeAutospacing="0" w:after="0" w:afterAutospacing="0"/>
              <w:rPr>
                <w:rFonts w:eastAsia="Calibri"/>
                <w:b/>
                <w:bCs/>
                <w:sz w:val="20"/>
                <w:szCs w:val="20"/>
              </w:rPr>
            </w:pPr>
          </w:p>
          <w:p w:rsidR="00026991" w:rsidRDefault="00FB3182" w:rsidP="003C33F1">
            <w:pPr>
              <w:pStyle w:val="NormalWeb"/>
              <w:spacing w:before="0" w:beforeAutospacing="0" w:after="0" w:afterAutospacing="0"/>
              <w:rPr>
                <w:b/>
                <w:sz w:val="20"/>
                <w:szCs w:val="20"/>
                <w:lang w:val="ro-RO"/>
              </w:rPr>
            </w:pPr>
            <w:r w:rsidRPr="004B3E53">
              <w:rPr>
                <w:rFonts w:eastAsia="Calibri"/>
                <w:b/>
                <w:bCs/>
                <w:sz w:val="20"/>
                <w:szCs w:val="20"/>
              </w:rPr>
              <w:t>07.11.2019</w:t>
            </w:r>
            <w:r w:rsidR="00026991" w:rsidRPr="007A0C40">
              <w:rPr>
                <w:b/>
                <w:sz w:val="20"/>
                <w:szCs w:val="20"/>
                <w:lang w:val="ro-RO"/>
              </w:rPr>
              <w:t xml:space="preserve"> </w:t>
            </w:r>
          </w:p>
          <w:p w:rsidR="00026991" w:rsidRDefault="00026991" w:rsidP="003C33F1">
            <w:pPr>
              <w:pStyle w:val="NormalWeb"/>
              <w:spacing w:before="0" w:beforeAutospacing="0" w:after="0" w:afterAutospacing="0"/>
              <w:rPr>
                <w:b/>
                <w:sz w:val="20"/>
                <w:szCs w:val="20"/>
                <w:lang w:val="ro-RO"/>
              </w:rPr>
            </w:pPr>
          </w:p>
          <w:p w:rsidR="00026991" w:rsidRDefault="00026991" w:rsidP="003C33F1">
            <w:pPr>
              <w:pStyle w:val="NormalWeb"/>
              <w:spacing w:before="0" w:beforeAutospacing="0" w:after="0" w:afterAutospacing="0"/>
              <w:rPr>
                <w:sz w:val="20"/>
                <w:szCs w:val="20"/>
              </w:rPr>
            </w:pPr>
            <w:r>
              <w:rPr>
                <w:b/>
                <w:sz w:val="20"/>
                <w:szCs w:val="20"/>
                <w:lang w:val="ro-RO"/>
              </w:rPr>
              <w:t xml:space="preserve"> </w:t>
            </w:r>
            <w:r w:rsidRPr="007A0C40">
              <w:rPr>
                <w:b/>
                <w:sz w:val="20"/>
                <w:szCs w:val="20"/>
                <w:lang w:val="ro-RO"/>
              </w:rPr>
              <w:t>3 x 2= 6</w:t>
            </w:r>
            <w:r w:rsidRPr="007A0C40">
              <w:rPr>
                <w:sz w:val="20"/>
                <w:szCs w:val="20"/>
              </w:rPr>
              <w:t xml:space="preserve"> </w:t>
            </w:r>
          </w:p>
          <w:p w:rsidR="00F23EFC" w:rsidRPr="007A0C40" w:rsidRDefault="00026991" w:rsidP="003C33F1">
            <w:pPr>
              <w:pStyle w:val="NormalWeb"/>
              <w:spacing w:before="0" w:beforeAutospacing="0" w:after="0" w:afterAutospacing="0"/>
              <w:rPr>
                <w:sz w:val="20"/>
                <w:szCs w:val="20"/>
              </w:rPr>
            </w:pPr>
            <w:r w:rsidRPr="007A0C40">
              <w:rPr>
                <w:sz w:val="20"/>
                <w:szCs w:val="20"/>
              </w:rPr>
              <w:t>Risc probabil mentinut</w:t>
            </w:r>
          </w:p>
        </w:tc>
        <w:tc>
          <w:tcPr>
            <w:tcW w:w="1276" w:type="dxa"/>
            <w:tcBorders>
              <w:bottom w:val="single" w:sz="4" w:space="0" w:color="auto"/>
            </w:tcBorders>
          </w:tcPr>
          <w:p w:rsidR="00F23EFC" w:rsidRPr="007A0C40" w:rsidRDefault="00F23EFC" w:rsidP="003C33F1">
            <w:pPr>
              <w:pStyle w:val="NormalWeb"/>
              <w:rPr>
                <w:sz w:val="20"/>
                <w:szCs w:val="20"/>
              </w:rPr>
            </w:pPr>
          </w:p>
        </w:tc>
        <w:tc>
          <w:tcPr>
            <w:tcW w:w="992" w:type="dxa"/>
            <w:tcBorders>
              <w:bottom w:val="single" w:sz="4" w:space="0" w:color="auto"/>
            </w:tcBorders>
          </w:tcPr>
          <w:p w:rsidR="00F23EFC" w:rsidRPr="007A0C40" w:rsidRDefault="00F23EFC" w:rsidP="003C33F1">
            <w:pPr>
              <w:pStyle w:val="NormalWeb"/>
              <w:jc w:val="both"/>
              <w:rPr>
                <w:sz w:val="20"/>
                <w:szCs w:val="20"/>
              </w:rPr>
            </w:pPr>
          </w:p>
        </w:tc>
      </w:tr>
      <w:tr w:rsidR="00F23EFC" w:rsidRPr="007A0C40" w:rsidTr="002E1F83">
        <w:trPr>
          <w:trHeight w:val="1400"/>
        </w:trPr>
        <w:tc>
          <w:tcPr>
            <w:tcW w:w="1560" w:type="dxa"/>
            <w:tcBorders>
              <w:bottom w:val="single" w:sz="4" w:space="0" w:color="auto"/>
              <w:right w:val="nil"/>
            </w:tcBorders>
            <w:vAlign w:val="center"/>
          </w:tcPr>
          <w:p w:rsidR="00F23EFC" w:rsidRPr="002E1F83" w:rsidRDefault="00F23EFC" w:rsidP="003C33F1">
            <w:pPr>
              <w:rPr>
                <w:rFonts w:eastAsia="Calibri"/>
                <w:b/>
                <w:bCs/>
                <w:i/>
                <w:color w:val="FF0000"/>
                <w:u w:val="single"/>
              </w:rPr>
            </w:pPr>
            <w:r w:rsidRPr="002E1F83">
              <w:rPr>
                <w:rFonts w:eastAsia="Calibri"/>
                <w:b/>
                <w:bCs/>
                <w:i/>
                <w:color w:val="FF0000"/>
                <w:u w:val="single"/>
              </w:rPr>
              <w:lastRenderedPageBreak/>
              <w:t>Pentru Obiectivul General 4</w:t>
            </w:r>
          </w:p>
          <w:p w:rsidR="00F23EFC" w:rsidRPr="002E1F83" w:rsidRDefault="00F23EFC" w:rsidP="003C33F1">
            <w:pPr>
              <w:rPr>
                <w:rFonts w:eastAsia="Calibri"/>
                <w:b/>
                <w:bCs/>
              </w:rPr>
            </w:pPr>
          </w:p>
        </w:tc>
        <w:tc>
          <w:tcPr>
            <w:tcW w:w="2552" w:type="dxa"/>
            <w:tcBorders>
              <w:left w:val="nil"/>
              <w:right w:val="nil"/>
            </w:tcBorders>
          </w:tcPr>
          <w:p w:rsidR="00F23EFC" w:rsidRPr="002E1F83" w:rsidRDefault="00F23EFC" w:rsidP="003C33F1">
            <w:pPr>
              <w:rPr>
                <w:rFonts w:eastAsia="Calibri"/>
                <w:b/>
                <w:bCs/>
              </w:rPr>
            </w:pPr>
            <w:r w:rsidRPr="002E1F83">
              <w:rPr>
                <w:rFonts w:eastAsia="Calibri"/>
                <w:b/>
                <w:bCs/>
                <w:i/>
                <w:u w:val="single"/>
              </w:rPr>
              <w:t>Gestionarea eficientă a resurselor financiare şi a patrimoniului  județului Argeș</w:t>
            </w:r>
          </w:p>
        </w:tc>
        <w:tc>
          <w:tcPr>
            <w:tcW w:w="1842" w:type="dxa"/>
            <w:tcBorders>
              <w:left w:val="nil"/>
              <w:right w:val="nil"/>
            </w:tcBorders>
          </w:tcPr>
          <w:p w:rsidR="00F23EFC" w:rsidRPr="007A0C40" w:rsidRDefault="00F23EFC" w:rsidP="003C33F1">
            <w:pPr>
              <w:rPr>
                <w:rFonts w:eastAsia="Calibri"/>
                <w:b/>
                <w:bCs/>
                <w:sz w:val="20"/>
                <w:szCs w:val="20"/>
              </w:rPr>
            </w:pPr>
          </w:p>
        </w:tc>
        <w:tc>
          <w:tcPr>
            <w:tcW w:w="2835" w:type="dxa"/>
            <w:tcBorders>
              <w:left w:val="nil"/>
              <w:right w:val="nil"/>
            </w:tcBorders>
          </w:tcPr>
          <w:p w:rsidR="00F23EFC" w:rsidRPr="007A0C40" w:rsidRDefault="00F23EFC" w:rsidP="003C33F1">
            <w:pPr>
              <w:rPr>
                <w:rFonts w:eastAsia="Calibri"/>
                <w:b/>
                <w:bCs/>
                <w:sz w:val="20"/>
                <w:szCs w:val="20"/>
              </w:rPr>
            </w:pPr>
          </w:p>
        </w:tc>
        <w:tc>
          <w:tcPr>
            <w:tcW w:w="1134" w:type="dxa"/>
            <w:tcBorders>
              <w:left w:val="nil"/>
              <w:right w:val="nil"/>
            </w:tcBorders>
          </w:tcPr>
          <w:p w:rsidR="00F23EFC" w:rsidRPr="007A0C40" w:rsidRDefault="00F23EFC" w:rsidP="003C33F1">
            <w:pPr>
              <w:rPr>
                <w:rFonts w:eastAsia="Calibri"/>
                <w:b/>
                <w:bCs/>
                <w:sz w:val="20"/>
                <w:szCs w:val="20"/>
              </w:rPr>
            </w:pPr>
          </w:p>
        </w:tc>
        <w:tc>
          <w:tcPr>
            <w:tcW w:w="1985" w:type="dxa"/>
            <w:tcBorders>
              <w:left w:val="nil"/>
              <w:right w:val="nil"/>
            </w:tcBorders>
          </w:tcPr>
          <w:p w:rsidR="00F23EFC" w:rsidRPr="007A0C40" w:rsidRDefault="00F23EFC" w:rsidP="003C33F1">
            <w:pPr>
              <w:rPr>
                <w:rFonts w:eastAsia="Calibri"/>
                <w:b/>
                <w:bCs/>
                <w:sz w:val="20"/>
                <w:szCs w:val="20"/>
              </w:rPr>
            </w:pPr>
          </w:p>
        </w:tc>
        <w:tc>
          <w:tcPr>
            <w:tcW w:w="1417" w:type="dxa"/>
            <w:tcBorders>
              <w:left w:val="nil"/>
              <w:right w:val="nil"/>
            </w:tcBorders>
          </w:tcPr>
          <w:p w:rsidR="00F23EFC" w:rsidRPr="007A0C40" w:rsidRDefault="00F23EFC" w:rsidP="003C33F1">
            <w:pPr>
              <w:rPr>
                <w:rFonts w:eastAsia="Calibri"/>
                <w:b/>
                <w:bCs/>
                <w:sz w:val="20"/>
                <w:szCs w:val="20"/>
              </w:rPr>
            </w:pPr>
          </w:p>
        </w:tc>
        <w:tc>
          <w:tcPr>
            <w:tcW w:w="1276" w:type="dxa"/>
            <w:tcBorders>
              <w:left w:val="nil"/>
              <w:right w:val="nil"/>
            </w:tcBorders>
          </w:tcPr>
          <w:p w:rsidR="00F23EFC" w:rsidRPr="007A0C40" w:rsidRDefault="00F23EFC" w:rsidP="003C33F1">
            <w:pPr>
              <w:rPr>
                <w:rFonts w:eastAsia="Calibri"/>
                <w:b/>
                <w:bCs/>
                <w:sz w:val="20"/>
                <w:szCs w:val="20"/>
              </w:rPr>
            </w:pPr>
          </w:p>
        </w:tc>
        <w:tc>
          <w:tcPr>
            <w:tcW w:w="992" w:type="dxa"/>
            <w:tcBorders>
              <w:left w:val="nil"/>
            </w:tcBorders>
          </w:tcPr>
          <w:p w:rsidR="00F23EFC" w:rsidRPr="007A0C40" w:rsidRDefault="00F23EFC" w:rsidP="003C33F1">
            <w:pPr>
              <w:rPr>
                <w:rFonts w:eastAsia="Calibri"/>
                <w:b/>
                <w:bCs/>
                <w:sz w:val="20"/>
                <w:szCs w:val="20"/>
              </w:rPr>
            </w:pPr>
          </w:p>
        </w:tc>
      </w:tr>
      <w:tr w:rsidR="00F23EFC" w:rsidRPr="007A0C40" w:rsidTr="002E1F83">
        <w:trPr>
          <w:trHeight w:val="552"/>
        </w:trPr>
        <w:tc>
          <w:tcPr>
            <w:tcW w:w="1560" w:type="dxa"/>
            <w:vMerge w:val="restart"/>
            <w:tcBorders>
              <w:right w:val="single" w:sz="4" w:space="0" w:color="auto"/>
            </w:tcBorders>
          </w:tcPr>
          <w:p w:rsidR="00F23EFC" w:rsidRPr="007A0C40" w:rsidRDefault="00F23EFC" w:rsidP="003C33F1">
            <w:pPr>
              <w:rPr>
                <w:rFonts w:eastAsia="Calibri"/>
                <w:b/>
                <w:bCs/>
                <w:sz w:val="20"/>
                <w:szCs w:val="20"/>
              </w:rPr>
            </w:pPr>
          </w:p>
          <w:p w:rsidR="00F23EFC" w:rsidRPr="007A0C40" w:rsidRDefault="00F23EFC" w:rsidP="003C33F1">
            <w:pPr>
              <w:rPr>
                <w:rFonts w:eastAsia="Calibri"/>
                <w:b/>
                <w:bCs/>
                <w:sz w:val="20"/>
                <w:szCs w:val="20"/>
              </w:rPr>
            </w:pPr>
            <w:r w:rsidRPr="007A0C40">
              <w:rPr>
                <w:rFonts w:eastAsia="Calibri"/>
                <w:b/>
                <w:bCs/>
                <w:sz w:val="20"/>
                <w:szCs w:val="20"/>
              </w:rPr>
              <w:t>OBIECTIVE SPECIFICE</w:t>
            </w:r>
          </w:p>
        </w:tc>
        <w:tc>
          <w:tcPr>
            <w:tcW w:w="2552" w:type="dxa"/>
            <w:vMerge w:val="restart"/>
            <w:tcBorders>
              <w:left w:val="single" w:sz="4" w:space="0" w:color="auto"/>
            </w:tcBorders>
          </w:tcPr>
          <w:p w:rsidR="00F23EFC" w:rsidRPr="007A0C40" w:rsidRDefault="00F23EFC" w:rsidP="003C33F1">
            <w:pPr>
              <w:rPr>
                <w:rFonts w:eastAsia="Calibri"/>
                <w:b/>
                <w:bCs/>
                <w:sz w:val="20"/>
                <w:szCs w:val="20"/>
              </w:rPr>
            </w:pPr>
          </w:p>
          <w:p w:rsidR="00F23EFC" w:rsidRPr="007A0C40" w:rsidRDefault="00F23EFC" w:rsidP="003C33F1">
            <w:pPr>
              <w:rPr>
                <w:rFonts w:eastAsia="Calibri"/>
                <w:b/>
                <w:bCs/>
                <w:sz w:val="20"/>
                <w:szCs w:val="20"/>
              </w:rPr>
            </w:pPr>
            <w:r w:rsidRPr="007A0C40">
              <w:rPr>
                <w:rFonts w:eastAsia="Calibri"/>
                <w:b/>
                <w:bCs/>
                <w:sz w:val="20"/>
                <w:szCs w:val="20"/>
              </w:rPr>
              <w:t>ACTIVITĂȚI</w:t>
            </w:r>
          </w:p>
        </w:tc>
        <w:tc>
          <w:tcPr>
            <w:tcW w:w="1842" w:type="dxa"/>
            <w:vMerge w:val="restart"/>
            <w:tcBorders>
              <w:left w:val="single" w:sz="4" w:space="0" w:color="auto"/>
            </w:tcBorders>
          </w:tcPr>
          <w:p w:rsidR="00F23EFC" w:rsidRPr="007A0C40" w:rsidRDefault="00F23EFC" w:rsidP="003C33F1">
            <w:pPr>
              <w:rPr>
                <w:rFonts w:eastAsia="Calibri"/>
                <w:b/>
                <w:bCs/>
                <w:sz w:val="20"/>
                <w:szCs w:val="20"/>
              </w:rPr>
            </w:pPr>
          </w:p>
          <w:p w:rsidR="00F23EFC" w:rsidRPr="007A0C40" w:rsidRDefault="00F23EFC" w:rsidP="003C33F1">
            <w:pPr>
              <w:rPr>
                <w:rFonts w:eastAsia="Calibri"/>
                <w:b/>
                <w:bCs/>
                <w:sz w:val="20"/>
                <w:szCs w:val="20"/>
              </w:rPr>
            </w:pPr>
            <w:r w:rsidRPr="007A0C40">
              <w:rPr>
                <w:rFonts w:eastAsia="Calibri"/>
                <w:b/>
                <w:bCs/>
                <w:sz w:val="20"/>
                <w:szCs w:val="20"/>
              </w:rPr>
              <w:t>RISCURI</w:t>
            </w:r>
          </w:p>
        </w:tc>
        <w:tc>
          <w:tcPr>
            <w:tcW w:w="2835" w:type="dxa"/>
            <w:vMerge w:val="restart"/>
            <w:tcBorders>
              <w:left w:val="single" w:sz="4" w:space="0" w:color="auto"/>
            </w:tcBorders>
          </w:tcPr>
          <w:p w:rsidR="00F23EFC" w:rsidRPr="007A0C40" w:rsidRDefault="00F23EFC" w:rsidP="00F35C59">
            <w:pPr>
              <w:jc w:val="center"/>
              <w:rPr>
                <w:rFonts w:eastAsia="Calibri"/>
                <w:b/>
                <w:bCs/>
                <w:sz w:val="20"/>
                <w:szCs w:val="20"/>
              </w:rPr>
            </w:pPr>
          </w:p>
          <w:p w:rsidR="00F23EFC" w:rsidRPr="007A0C40" w:rsidRDefault="00F23EFC" w:rsidP="00BA6238">
            <w:pPr>
              <w:jc w:val="center"/>
              <w:rPr>
                <w:rFonts w:eastAsia="Calibri"/>
                <w:b/>
                <w:bCs/>
                <w:sz w:val="20"/>
                <w:szCs w:val="20"/>
              </w:rPr>
            </w:pPr>
            <w:r w:rsidRPr="007A0C40">
              <w:rPr>
                <w:rFonts w:eastAsia="Calibri"/>
                <w:b/>
                <w:bCs/>
                <w:sz w:val="20"/>
                <w:szCs w:val="20"/>
              </w:rPr>
              <w:t>CAUZELE CARE FAVORIZEAZA APARITIA RISCULUI</w:t>
            </w:r>
          </w:p>
        </w:tc>
        <w:tc>
          <w:tcPr>
            <w:tcW w:w="1134" w:type="dxa"/>
            <w:vMerge w:val="restart"/>
            <w:tcBorders>
              <w:left w:val="single" w:sz="4" w:space="0" w:color="auto"/>
            </w:tcBorders>
          </w:tcPr>
          <w:p w:rsidR="00F23EFC" w:rsidRPr="007A0C40" w:rsidRDefault="00F23EFC" w:rsidP="00F35C59">
            <w:pPr>
              <w:jc w:val="center"/>
              <w:rPr>
                <w:rFonts w:eastAsia="Calibri"/>
                <w:b/>
                <w:bCs/>
                <w:sz w:val="20"/>
                <w:szCs w:val="20"/>
              </w:rPr>
            </w:pPr>
            <w:r w:rsidRPr="007A0C40">
              <w:rPr>
                <w:rFonts w:eastAsia="Calibri"/>
                <w:b/>
                <w:bCs/>
                <w:sz w:val="20"/>
                <w:szCs w:val="20"/>
              </w:rPr>
              <w:t>RISC</w:t>
            </w:r>
          </w:p>
          <w:p w:rsidR="00F23EFC" w:rsidRPr="007A0C40" w:rsidRDefault="00F23EFC" w:rsidP="00F35C59">
            <w:pPr>
              <w:jc w:val="center"/>
              <w:rPr>
                <w:rFonts w:eastAsia="Calibri"/>
                <w:b/>
                <w:bCs/>
                <w:sz w:val="20"/>
                <w:szCs w:val="20"/>
              </w:rPr>
            </w:pPr>
            <w:r w:rsidRPr="007A0C40">
              <w:rPr>
                <w:rFonts w:eastAsia="Calibri"/>
                <w:b/>
                <w:bCs/>
                <w:sz w:val="20"/>
                <w:szCs w:val="20"/>
              </w:rPr>
              <w:t>INERENT</w:t>
            </w:r>
          </w:p>
          <w:p w:rsidR="00F23EFC" w:rsidRPr="007A0C40" w:rsidRDefault="00F23EFC" w:rsidP="00F35C59">
            <w:pPr>
              <w:jc w:val="center"/>
              <w:rPr>
                <w:rFonts w:eastAsia="Calibri"/>
                <w:b/>
                <w:bCs/>
                <w:sz w:val="20"/>
                <w:szCs w:val="20"/>
              </w:rPr>
            </w:pPr>
          </w:p>
        </w:tc>
        <w:tc>
          <w:tcPr>
            <w:tcW w:w="1985" w:type="dxa"/>
            <w:vMerge w:val="restart"/>
            <w:tcBorders>
              <w:left w:val="single" w:sz="4" w:space="0" w:color="auto"/>
            </w:tcBorders>
          </w:tcPr>
          <w:p w:rsidR="00F23EFC" w:rsidRPr="007A0C40" w:rsidRDefault="00F23EFC" w:rsidP="00F35C59">
            <w:pPr>
              <w:jc w:val="center"/>
              <w:rPr>
                <w:rFonts w:eastAsia="Calibri"/>
                <w:b/>
                <w:bCs/>
                <w:sz w:val="20"/>
                <w:szCs w:val="20"/>
              </w:rPr>
            </w:pPr>
          </w:p>
          <w:p w:rsidR="00F23EFC" w:rsidRPr="007A0C40" w:rsidRDefault="00F23EFC" w:rsidP="00F35C59">
            <w:pPr>
              <w:jc w:val="center"/>
              <w:rPr>
                <w:rFonts w:eastAsia="Calibri"/>
                <w:b/>
                <w:bCs/>
                <w:sz w:val="20"/>
                <w:szCs w:val="20"/>
              </w:rPr>
            </w:pPr>
            <w:r w:rsidRPr="007A0C40">
              <w:rPr>
                <w:rFonts w:eastAsia="Calibri"/>
                <w:b/>
                <w:bCs/>
                <w:sz w:val="20"/>
                <w:szCs w:val="20"/>
              </w:rPr>
              <w:t>STRATEGIA ADOPTATA</w:t>
            </w:r>
          </w:p>
        </w:tc>
        <w:tc>
          <w:tcPr>
            <w:tcW w:w="1417" w:type="dxa"/>
            <w:vMerge w:val="restart"/>
            <w:tcBorders>
              <w:left w:val="single" w:sz="4" w:space="0" w:color="auto"/>
            </w:tcBorders>
          </w:tcPr>
          <w:p w:rsidR="00F23EFC" w:rsidRPr="007A0C40" w:rsidRDefault="00F23EFC" w:rsidP="00F35C59">
            <w:pPr>
              <w:jc w:val="center"/>
              <w:rPr>
                <w:rFonts w:eastAsia="Calibri"/>
                <w:b/>
                <w:bCs/>
                <w:sz w:val="20"/>
                <w:szCs w:val="20"/>
              </w:rPr>
            </w:pPr>
          </w:p>
          <w:p w:rsidR="00F23EFC" w:rsidRPr="007A0C40" w:rsidRDefault="00F23EFC" w:rsidP="00F35C59">
            <w:pPr>
              <w:jc w:val="center"/>
              <w:rPr>
                <w:rFonts w:eastAsia="Calibri"/>
                <w:b/>
                <w:bCs/>
                <w:sz w:val="20"/>
                <w:szCs w:val="20"/>
              </w:rPr>
            </w:pPr>
            <w:r w:rsidRPr="007A0C40">
              <w:rPr>
                <w:rFonts w:eastAsia="Calibri"/>
                <w:b/>
                <w:bCs/>
                <w:sz w:val="20"/>
                <w:szCs w:val="20"/>
              </w:rPr>
              <w:t>DATA ULTIMEI REVIZUIRI</w:t>
            </w:r>
          </w:p>
        </w:tc>
        <w:tc>
          <w:tcPr>
            <w:tcW w:w="1276" w:type="dxa"/>
            <w:tcBorders>
              <w:left w:val="single" w:sz="4" w:space="0" w:color="auto"/>
            </w:tcBorders>
          </w:tcPr>
          <w:p w:rsidR="00F23EFC" w:rsidRPr="007A0C40" w:rsidRDefault="00F23EFC" w:rsidP="00F35C59">
            <w:pPr>
              <w:jc w:val="center"/>
              <w:rPr>
                <w:rFonts w:eastAsia="Calibri"/>
                <w:b/>
                <w:bCs/>
                <w:sz w:val="20"/>
                <w:szCs w:val="20"/>
              </w:rPr>
            </w:pPr>
            <w:r w:rsidRPr="007A0C40">
              <w:rPr>
                <w:rFonts w:eastAsia="Calibri"/>
                <w:b/>
                <w:bCs/>
                <w:sz w:val="20"/>
                <w:szCs w:val="20"/>
              </w:rPr>
              <w:t>RISC</w:t>
            </w:r>
          </w:p>
          <w:p w:rsidR="00F23EFC" w:rsidRPr="007A0C40" w:rsidRDefault="00F23EFC" w:rsidP="00F35C59">
            <w:pPr>
              <w:jc w:val="center"/>
              <w:rPr>
                <w:rFonts w:eastAsia="Calibri"/>
                <w:b/>
                <w:bCs/>
                <w:sz w:val="20"/>
                <w:szCs w:val="20"/>
              </w:rPr>
            </w:pPr>
            <w:r w:rsidRPr="007A0C40">
              <w:rPr>
                <w:rFonts w:eastAsia="Calibri"/>
                <w:b/>
                <w:bCs/>
                <w:sz w:val="20"/>
                <w:szCs w:val="20"/>
              </w:rPr>
              <w:t>REZIDUAL</w:t>
            </w:r>
          </w:p>
        </w:tc>
        <w:tc>
          <w:tcPr>
            <w:tcW w:w="992" w:type="dxa"/>
            <w:vMerge w:val="restart"/>
            <w:tcBorders>
              <w:left w:val="single" w:sz="4" w:space="0" w:color="auto"/>
            </w:tcBorders>
          </w:tcPr>
          <w:p w:rsidR="00F23EFC" w:rsidRPr="007A0C40" w:rsidRDefault="00F23EFC" w:rsidP="00F35C59">
            <w:pPr>
              <w:jc w:val="center"/>
              <w:rPr>
                <w:rFonts w:eastAsia="Calibri"/>
                <w:b/>
                <w:bCs/>
                <w:sz w:val="20"/>
                <w:szCs w:val="20"/>
              </w:rPr>
            </w:pPr>
          </w:p>
          <w:p w:rsidR="00F23EFC" w:rsidRPr="007A0C40" w:rsidRDefault="00F23EFC" w:rsidP="00F35C59">
            <w:pPr>
              <w:jc w:val="center"/>
              <w:rPr>
                <w:rFonts w:eastAsia="Calibri"/>
                <w:b/>
                <w:bCs/>
                <w:sz w:val="20"/>
                <w:szCs w:val="20"/>
              </w:rPr>
            </w:pPr>
            <w:r w:rsidRPr="007A0C40">
              <w:rPr>
                <w:rFonts w:eastAsia="Calibri"/>
                <w:b/>
                <w:bCs/>
                <w:sz w:val="20"/>
                <w:szCs w:val="20"/>
              </w:rPr>
              <w:t>OBS.</w:t>
            </w:r>
          </w:p>
        </w:tc>
      </w:tr>
      <w:tr w:rsidR="00F23EFC" w:rsidRPr="007A0C40" w:rsidTr="002E1F83">
        <w:trPr>
          <w:trHeight w:val="230"/>
        </w:trPr>
        <w:tc>
          <w:tcPr>
            <w:tcW w:w="1560" w:type="dxa"/>
            <w:vMerge/>
            <w:tcBorders>
              <w:right w:val="single" w:sz="4" w:space="0" w:color="auto"/>
            </w:tcBorders>
          </w:tcPr>
          <w:p w:rsidR="00F23EFC" w:rsidRPr="007A0C40" w:rsidRDefault="00F23EFC" w:rsidP="003C33F1">
            <w:pPr>
              <w:rPr>
                <w:rFonts w:eastAsia="Calibri"/>
                <w:b/>
                <w:bCs/>
                <w:sz w:val="20"/>
                <w:szCs w:val="20"/>
              </w:rPr>
            </w:pPr>
          </w:p>
        </w:tc>
        <w:tc>
          <w:tcPr>
            <w:tcW w:w="2552" w:type="dxa"/>
            <w:vMerge/>
            <w:tcBorders>
              <w:left w:val="single" w:sz="4" w:space="0" w:color="auto"/>
            </w:tcBorders>
          </w:tcPr>
          <w:p w:rsidR="00F23EFC" w:rsidRPr="007A0C40" w:rsidRDefault="00F23EFC" w:rsidP="003C33F1">
            <w:pPr>
              <w:rPr>
                <w:rFonts w:eastAsia="Calibri"/>
                <w:b/>
                <w:bCs/>
                <w:sz w:val="20"/>
                <w:szCs w:val="20"/>
              </w:rPr>
            </w:pPr>
          </w:p>
        </w:tc>
        <w:tc>
          <w:tcPr>
            <w:tcW w:w="1842" w:type="dxa"/>
            <w:vMerge/>
            <w:tcBorders>
              <w:left w:val="single" w:sz="4" w:space="0" w:color="auto"/>
            </w:tcBorders>
          </w:tcPr>
          <w:p w:rsidR="00F23EFC" w:rsidRPr="007A0C40" w:rsidRDefault="00F23EFC" w:rsidP="003C33F1">
            <w:pPr>
              <w:rPr>
                <w:rFonts w:eastAsia="Calibri"/>
                <w:b/>
                <w:bCs/>
                <w:sz w:val="20"/>
                <w:szCs w:val="20"/>
              </w:rPr>
            </w:pPr>
          </w:p>
        </w:tc>
        <w:tc>
          <w:tcPr>
            <w:tcW w:w="2835" w:type="dxa"/>
            <w:vMerge/>
            <w:tcBorders>
              <w:left w:val="single" w:sz="4" w:space="0" w:color="auto"/>
            </w:tcBorders>
          </w:tcPr>
          <w:p w:rsidR="00F23EFC" w:rsidRPr="007A0C40" w:rsidRDefault="00F23EFC" w:rsidP="00F35C59">
            <w:pPr>
              <w:jc w:val="center"/>
              <w:rPr>
                <w:rFonts w:eastAsia="Calibri"/>
                <w:b/>
                <w:bCs/>
                <w:sz w:val="20"/>
                <w:szCs w:val="20"/>
              </w:rPr>
            </w:pPr>
          </w:p>
        </w:tc>
        <w:tc>
          <w:tcPr>
            <w:tcW w:w="1134" w:type="dxa"/>
            <w:vMerge/>
            <w:tcBorders>
              <w:left w:val="single" w:sz="4" w:space="0" w:color="auto"/>
            </w:tcBorders>
          </w:tcPr>
          <w:p w:rsidR="00F23EFC" w:rsidRPr="007A0C40" w:rsidRDefault="00F23EFC" w:rsidP="00F35C59">
            <w:pPr>
              <w:jc w:val="center"/>
              <w:rPr>
                <w:rFonts w:eastAsia="Calibri"/>
                <w:b/>
                <w:bCs/>
                <w:sz w:val="20"/>
                <w:szCs w:val="20"/>
              </w:rPr>
            </w:pPr>
          </w:p>
        </w:tc>
        <w:tc>
          <w:tcPr>
            <w:tcW w:w="1985" w:type="dxa"/>
            <w:vMerge/>
            <w:tcBorders>
              <w:left w:val="single" w:sz="4" w:space="0" w:color="auto"/>
            </w:tcBorders>
          </w:tcPr>
          <w:p w:rsidR="00F23EFC" w:rsidRPr="007A0C40" w:rsidRDefault="00F23EFC" w:rsidP="00F35C59">
            <w:pPr>
              <w:jc w:val="center"/>
              <w:rPr>
                <w:rFonts w:eastAsia="Calibri"/>
                <w:b/>
                <w:bCs/>
                <w:sz w:val="20"/>
                <w:szCs w:val="20"/>
              </w:rPr>
            </w:pPr>
          </w:p>
        </w:tc>
        <w:tc>
          <w:tcPr>
            <w:tcW w:w="1417" w:type="dxa"/>
            <w:vMerge/>
            <w:tcBorders>
              <w:left w:val="single" w:sz="4" w:space="0" w:color="auto"/>
            </w:tcBorders>
          </w:tcPr>
          <w:p w:rsidR="00F23EFC" w:rsidRPr="007A0C40" w:rsidRDefault="00F23EFC" w:rsidP="00F35C59">
            <w:pPr>
              <w:jc w:val="center"/>
              <w:rPr>
                <w:rFonts w:eastAsia="Calibri"/>
                <w:b/>
                <w:bCs/>
                <w:sz w:val="20"/>
                <w:szCs w:val="20"/>
              </w:rPr>
            </w:pPr>
          </w:p>
        </w:tc>
        <w:tc>
          <w:tcPr>
            <w:tcW w:w="1276" w:type="dxa"/>
            <w:vMerge w:val="restart"/>
            <w:tcBorders>
              <w:left w:val="single" w:sz="4" w:space="0" w:color="auto"/>
            </w:tcBorders>
          </w:tcPr>
          <w:p w:rsidR="00F23EFC" w:rsidRPr="007A0C40" w:rsidRDefault="00F23EFC" w:rsidP="00F35C59">
            <w:pPr>
              <w:jc w:val="center"/>
              <w:rPr>
                <w:rFonts w:eastAsia="Calibri"/>
                <w:b/>
                <w:bCs/>
                <w:sz w:val="20"/>
                <w:szCs w:val="20"/>
              </w:rPr>
            </w:pPr>
            <w:r w:rsidRPr="007A0C40">
              <w:rPr>
                <w:rFonts w:eastAsia="Calibri"/>
                <w:b/>
                <w:bCs/>
                <w:sz w:val="20"/>
                <w:szCs w:val="20"/>
              </w:rPr>
              <w:t>P     I      E</w:t>
            </w:r>
          </w:p>
        </w:tc>
        <w:tc>
          <w:tcPr>
            <w:tcW w:w="992" w:type="dxa"/>
            <w:vMerge/>
            <w:tcBorders>
              <w:left w:val="single" w:sz="4" w:space="0" w:color="auto"/>
            </w:tcBorders>
          </w:tcPr>
          <w:p w:rsidR="00F23EFC" w:rsidRPr="007A0C40" w:rsidRDefault="00F23EFC" w:rsidP="00F35C59">
            <w:pPr>
              <w:jc w:val="center"/>
              <w:rPr>
                <w:rFonts w:eastAsia="Calibri"/>
                <w:b/>
                <w:bCs/>
                <w:sz w:val="20"/>
                <w:szCs w:val="20"/>
              </w:rPr>
            </w:pPr>
          </w:p>
        </w:tc>
      </w:tr>
      <w:tr w:rsidR="00F23EFC" w:rsidRPr="007A0C40" w:rsidTr="002E1F83">
        <w:trPr>
          <w:trHeight w:val="369"/>
        </w:trPr>
        <w:tc>
          <w:tcPr>
            <w:tcW w:w="1560" w:type="dxa"/>
            <w:vMerge/>
            <w:tcBorders>
              <w:right w:val="single" w:sz="4" w:space="0" w:color="auto"/>
            </w:tcBorders>
          </w:tcPr>
          <w:p w:rsidR="00F23EFC" w:rsidRPr="007A0C40" w:rsidRDefault="00F23EFC" w:rsidP="003C33F1">
            <w:pPr>
              <w:rPr>
                <w:rFonts w:eastAsia="Calibri"/>
                <w:b/>
                <w:bCs/>
                <w:sz w:val="20"/>
                <w:szCs w:val="20"/>
              </w:rPr>
            </w:pPr>
          </w:p>
        </w:tc>
        <w:tc>
          <w:tcPr>
            <w:tcW w:w="2552" w:type="dxa"/>
            <w:vMerge/>
            <w:tcBorders>
              <w:left w:val="single" w:sz="4" w:space="0" w:color="auto"/>
            </w:tcBorders>
          </w:tcPr>
          <w:p w:rsidR="00F23EFC" w:rsidRPr="007A0C40" w:rsidRDefault="00F23EFC" w:rsidP="003C33F1">
            <w:pPr>
              <w:rPr>
                <w:rFonts w:eastAsia="Calibri"/>
                <w:b/>
                <w:bCs/>
                <w:sz w:val="20"/>
                <w:szCs w:val="20"/>
              </w:rPr>
            </w:pPr>
          </w:p>
        </w:tc>
        <w:tc>
          <w:tcPr>
            <w:tcW w:w="1842" w:type="dxa"/>
            <w:vMerge/>
            <w:tcBorders>
              <w:left w:val="single" w:sz="4" w:space="0" w:color="auto"/>
            </w:tcBorders>
          </w:tcPr>
          <w:p w:rsidR="00F23EFC" w:rsidRPr="007A0C40" w:rsidRDefault="00F23EFC" w:rsidP="003C33F1">
            <w:pPr>
              <w:rPr>
                <w:rFonts w:eastAsia="Calibri"/>
                <w:b/>
                <w:bCs/>
                <w:sz w:val="20"/>
                <w:szCs w:val="20"/>
              </w:rPr>
            </w:pPr>
          </w:p>
        </w:tc>
        <w:tc>
          <w:tcPr>
            <w:tcW w:w="2835" w:type="dxa"/>
            <w:vMerge/>
            <w:tcBorders>
              <w:left w:val="single" w:sz="4" w:space="0" w:color="auto"/>
            </w:tcBorders>
          </w:tcPr>
          <w:p w:rsidR="00F23EFC" w:rsidRPr="007A0C40" w:rsidRDefault="00F23EFC" w:rsidP="00F35C59">
            <w:pPr>
              <w:jc w:val="center"/>
              <w:rPr>
                <w:rFonts w:eastAsia="Calibri"/>
                <w:b/>
                <w:bCs/>
                <w:sz w:val="20"/>
                <w:szCs w:val="20"/>
              </w:rPr>
            </w:pPr>
          </w:p>
        </w:tc>
        <w:tc>
          <w:tcPr>
            <w:tcW w:w="1134" w:type="dxa"/>
            <w:tcBorders>
              <w:left w:val="single" w:sz="4" w:space="0" w:color="auto"/>
            </w:tcBorders>
          </w:tcPr>
          <w:p w:rsidR="00F23EFC" w:rsidRPr="007A0C40" w:rsidRDefault="00F23EFC" w:rsidP="00F35C59">
            <w:pPr>
              <w:jc w:val="center"/>
              <w:rPr>
                <w:rFonts w:eastAsia="Calibri"/>
                <w:b/>
                <w:bCs/>
                <w:sz w:val="20"/>
                <w:szCs w:val="20"/>
              </w:rPr>
            </w:pPr>
            <w:r w:rsidRPr="007A0C40">
              <w:rPr>
                <w:rFonts w:eastAsia="Calibri"/>
                <w:b/>
                <w:bCs/>
                <w:sz w:val="20"/>
                <w:szCs w:val="20"/>
              </w:rPr>
              <w:t>P     I      E</w:t>
            </w:r>
          </w:p>
        </w:tc>
        <w:tc>
          <w:tcPr>
            <w:tcW w:w="1985" w:type="dxa"/>
            <w:vMerge/>
            <w:tcBorders>
              <w:left w:val="single" w:sz="4" w:space="0" w:color="auto"/>
              <w:bottom w:val="single" w:sz="4" w:space="0" w:color="auto"/>
            </w:tcBorders>
          </w:tcPr>
          <w:p w:rsidR="00F23EFC" w:rsidRPr="007A0C40" w:rsidRDefault="00F23EFC" w:rsidP="00F35C59">
            <w:pPr>
              <w:jc w:val="center"/>
              <w:rPr>
                <w:rFonts w:eastAsia="Calibri"/>
                <w:b/>
                <w:bCs/>
                <w:sz w:val="20"/>
                <w:szCs w:val="20"/>
              </w:rPr>
            </w:pPr>
          </w:p>
        </w:tc>
        <w:tc>
          <w:tcPr>
            <w:tcW w:w="1417" w:type="dxa"/>
            <w:vMerge/>
            <w:tcBorders>
              <w:left w:val="single" w:sz="4" w:space="0" w:color="auto"/>
            </w:tcBorders>
          </w:tcPr>
          <w:p w:rsidR="00F23EFC" w:rsidRPr="007A0C40" w:rsidRDefault="00F23EFC" w:rsidP="00F35C59">
            <w:pPr>
              <w:jc w:val="center"/>
              <w:rPr>
                <w:rFonts w:eastAsia="Calibri"/>
                <w:b/>
                <w:bCs/>
                <w:sz w:val="20"/>
                <w:szCs w:val="20"/>
              </w:rPr>
            </w:pPr>
          </w:p>
        </w:tc>
        <w:tc>
          <w:tcPr>
            <w:tcW w:w="1276" w:type="dxa"/>
            <w:vMerge/>
            <w:tcBorders>
              <w:left w:val="single" w:sz="4" w:space="0" w:color="auto"/>
            </w:tcBorders>
          </w:tcPr>
          <w:p w:rsidR="00F23EFC" w:rsidRPr="007A0C40" w:rsidRDefault="00F23EFC" w:rsidP="00F35C59">
            <w:pPr>
              <w:jc w:val="center"/>
              <w:rPr>
                <w:rFonts w:eastAsia="Calibri"/>
                <w:b/>
                <w:bCs/>
                <w:sz w:val="20"/>
                <w:szCs w:val="20"/>
              </w:rPr>
            </w:pPr>
          </w:p>
        </w:tc>
        <w:tc>
          <w:tcPr>
            <w:tcW w:w="992" w:type="dxa"/>
            <w:vMerge/>
            <w:tcBorders>
              <w:left w:val="single" w:sz="4" w:space="0" w:color="auto"/>
            </w:tcBorders>
          </w:tcPr>
          <w:p w:rsidR="00F23EFC" w:rsidRPr="007A0C40" w:rsidRDefault="00F23EFC" w:rsidP="00F35C59">
            <w:pPr>
              <w:jc w:val="center"/>
              <w:rPr>
                <w:rFonts w:eastAsia="Calibri"/>
                <w:b/>
                <w:bCs/>
                <w:sz w:val="20"/>
                <w:szCs w:val="20"/>
              </w:rPr>
            </w:pPr>
          </w:p>
        </w:tc>
      </w:tr>
      <w:tr w:rsidR="00F23EFC" w:rsidRPr="007A0C40" w:rsidTr="002E1F83">
        <w:trPr>
          <w:trHeight w:val="1544"/>
        </w:trPr>
        <w:tc>
          <w:tcPr>
            <w:tcW w:w="1560" w:type="dxa"/>
            <w:vMerge w:val="restart"/>
            <w:vAlign w:val="center"/>
          </w:tcPr>
          <w:p w:rsidR="00F23EFC" w:rsidRPr="007A0C40" w:rsidRDefault="00F23EFC" w:rsidP="003C33F1">
            <w:pPr>
              <w:rPr>
                <w:rFonts w:eastAsia="Calibri"/>
                <w:b/>
                <w:bCs/>
                <w:sz w:val="20"/>
                <w:szCs w:val="20"/>
              </w:rPr>
            </w:pPr>
            <w:r w:rsidRPr="007A0C40">
              <w:rPr>
                <w:rFonts w:eastAsia="Calibri"/>
                <w:b/>
                <w:bCs/>
                <w:sz w:val="20"/>
                <w:szCs w:val="20"/>
              </w:rPr>
              <w:t>Direcția Economică</w:t>
            </w:r>
          </w:p>
          <w:p w:rsidR="00F23EFC" w:rsidRPr="007A0C40" w:rsidRDefault="00F23EFC" w:rsidP="003C33F1">
            <w:pPr>
              <w:rPr>
                <w:rFonts w:eastAsia="Calibri"/>
                <w:b/>
                <w:bCs/>
                <w:sz w:val="20"/>
                <w:szCs w:val="20"/>
              </w:rPr>
            </w:pPr>
          </w:p>
          <w:p w:rsidR="00F23EFC" w:rsidRPr="007A0C40" w:rsidRDefault="00F23EFC" w:rsidP="003C33F1">
            <w:pPr>
              <w:pStyle w:val="NormalWeb"/>
              <w:numPr>
                <w:ilvl w:val="0"/>
                <w:numId w:val="16"/>
              </w:numPr>
              <w:spacing w:before="0" w:beforeAutospacing="0" w:after="0" w:afterAutospacing="0"/>
              <w:ind w:left="0"/>
              <w:rPr>
                <w:sz w:val="20"/>
                <w:szCs w:val="20"/>
              </w:rPr>
            </w:pPr>
            <w:r w:rsidRPr="007A0C40">
              <w:rPr>
                <w:sz w:val="20"/>
                <w:szCs w:val="20"/>
              </w:rPr>
              <w:t xml:space="preserve">Organizarea evidenței contabile a Consiliului Județean Argeș în condiții de conformitate și la termenele stabilite de lege în scopul asigurării unei imagini fidele a patrimoniului. </w:t>
            </w:r>
          </w:p>
        </w:tc>
        <w:tc>
          <w:tcPr>
            <w:tcW w:w="2552" w:type="dxa"/>
            <w:vMerge w:val="restart"/>
          </w:tcPr>
          <w:p w:rsidR="00F23EFC" w:rsidRPr="007A0C40" w:rsidRDefault="00F23EFC" w:rsidP="003C33F1">
            <w:pPr>
              <w:rPr>
                <w:rFonts w:eastAsia="Calibri"/>
                <w:b/>
                <w:bCs/>
                <w:sz w:val="20"/>
                <w:szCs w:val="20"/>
              </w:rPr>
            </w:pPr>
            <w:r w:rsidRPr="007A0C40">
              <w:rPr>
                <w:sz w:val="20"/>
                <w:szCs w:val="20"/>
              </w:rPr>
              <w:t>Asigurarea organizării și conducerii contabilității</w:t>
            </w:r>
          </w:p>
          <w:p w:rsidR="00F23EFC" w:rsidRPr="007A0C40" w:rsidRDefault="00F23EFC" w:rsidP="003C33F1">
            <w:pPr>
              <w:numPr>
                <w:ilvl w:val="0"/>
                <w:numId w:val="48"/>
              </w:numPr>
              <w:ind w:left="0"/>
              <w:rPr>
                <w:rFonts w:eastAsia="Calibri"/>
                <w:b/>
                <w:bCs/>
                <w:sz w:val="20"/>
                <w:szCs w:val="20"/>
              </w:rPr>
            </w:pPr>
            <w:r w:rsidRPr="007A0C40">
              <w:rPr>
                <w:sz w:val="20"/>
                <w:szCs w:val="20"/>
              </w:rPr>
              <w:t>Asigurarea anagajării, lichidării, ordonanțării și plata cheltuielilor instituțiilor publice.</w:t>
            </w:r>
          </w:p>
        </w:tc>
        <w:tc>
          <w:tcPr>
            <w:tcW w:w="1842" w:type="dxa"/>
          </w:tcPr>
          <w:p w:rsidR="00F23EFC" w:rsidRPr="007A0C40" w:rsidRDefault="00F23EFC" w:rsidP="003C33F1">
            <w:pPr>
              <w:rPr>
                <w:sz w:val="20"/>
                <w:szCs w:val="20"/>
              </w:rPr>
            </w:pPr>
            <w:r w:rsidRPr="007A0C40">
              <w:rPr>
                <w:sz w:val="20"/>
                <w:szCs w:val="20"/>
              </w:rPr>
              <w:t>Nerespectarea reglementărilor contabile aplicabile.</w:t>
            </w:r>
          </w:p>
        </w:tc>
        <w:tc>
          <w:tcPr>
            <w:tcW w:w="2835" w:type="dxa"/>
          </w:tcPr>
          <w:p w:rsidR="00F23EFC" w:rsidRPr="008A4F9B" w:rsidRDefault="00F23EFC" w:rsidP="008A4F9B">
            <w:pPr>
              <w:rPr>
                <w:sz w:val="20"/>
                <w:szCs w:val="20"/>
              </w:rPr>
            </w:pPr>
            <w:r w:rsidRPr="008A4F9B">
              <w:rPr>
                <w:sz w:val="20"/>
                <w:szCs w:val="20"/>
              </w:rPr>
              <w:t>Modificări legislative;</w:t>
            </w:r>
          </w:p>
          <w:p w:rsidR="00F23EFC" w:rsidRPr="008A4F9B" w:rsidRDefault="00F23EFC" w:rsidP="008A4F9B">
            <w:pPr>
              <w:rPr>
                <w:sz w:val="20"/>
                <w:szCs w:val="20"/>
              </w:rPr>
            </w:pPr>
            <w:r w:rsidRPr="008A4F9B">
              <w:rPr>
                <w:sz w:val="20"/>
                <w:szCs w:val="20"/>
              </w:rPr>
              <w:t xml:space="preserve">Lipsa documentelor justificative și/sau lipsa documentelor contabile la înregistrarea in contabilitate; </w:t>
            </w:r>
          </w:p>
          <w:p w:rsidR="00F23EFC" w:rsidRPr="007A0C40" w:rsidRDefault="00F23EFC" w:rsidP="008A4F9B">
            <w:pPr>
              <w:rPr>
                <w:rFonts w:eastAsia="Calibri"/>
                <w:b/>
                <w:bCs/>
                <w:sz w:val="20"/>
                <w:szCs w:val="20"/>
              </w:rPr>
            </w:pPr>
            <w:r>
              <w:rPr>
                <w:sz w:val="20"/>
                <w:szCs w:val="20"/>
              </w:rPr>
              <w:t xml:space="preserve"> </w:t>
            </w:r>
            <w:r w:rsidRPr="008A4F9B">
              <w:rPr>
                <w:sz w:val="20"/>
                <w:szCs w:val="20"/>
              </w:rPr>
              <w:t>Transmiterea unor date eronate  de catre institutiile subordonate activitatii proprii.</w:t>
            </w:r>
          </w:p>
        </w:tc>
        <w:tc>
          <w:tcPr>
            <w:tcW w:w="1134" w:type="dxa"/>
          </w:tcPr>
          <w:p w:rsidR="009E75AC" w:rsidRDefault="009E75AC" w:rsidP="00F35C59">
            <w:pPr>
              <w:jc w:val="center"/>
              <w:rPr>
                <w:b/>
                <w:sz w:val="20"/>
                <w:szCs w:val="20"/>
              </w:rPr>
            </w:pPr>
          </w:p>
          <w:p w:rsidR="00F23EFC" w:rsidRPr="007A0C40" w:rsidRDefault="00F23EFC" w:rsidP="00F35C59">
            <w:pPr>
              <w:jc w:val="center"/>
              <w:rPr>
                <w:rFonts w:eastAsia="Calibri"/>
                <w:b/>
                <w:bCs/>
                <w:sz w:val="20"/>
                <w:szCs w:val="20"/>
              </w:rPr>
            </w:pPr>
            <w:r w:rsidRPr="007A0C40">
              <w:rPr>
                <w:b/>
                <w:sz w:val="20"/>
                <w:szCs w:val="20"/>
              </w:rPr>
              <w:t>2 x 3 = 6</w:t>
            </w:r>
          </w:p>
        </w:tc>
        <w:tc>
          <w:tcPr>
            <w:tcW w:w="1985" w:type="dxa"/>
            <w:tcBorders>
              <w:bottom w:val="single" w:sz="4" w:space="0" w:color="auto"/>
            </w:tcBorders>
          </w:tcPr>
          <w:p w:rsidR="00F23EFC" w:rsidRPr="007A0C40" w:rsidRDefault="00F23EFC" w:rsidP="008A4F9B">
            <w:pPr>
              <w:pStyle w:val="NoSpacing"/>
              <w:rPr>
                <w:rFonts w:ascii="Times New Roman" w:hAnsi="Times New Roman"/>
                <w:sz w:val="20"/>
                <w:szCs w:val="20"/>
              </w:rPr>
            </w:pPr>
            <w:r w:rsidRPr="007A0C40">
              <w:rPr>
                <w:rFonts w:ascii="Times New Roman" w:hAnsi="Times New Roman"/>
                <w:sz w:val="20"/>
                <w:szCs w:val="20"/>
              </w:rPr>
              <w:t>Monitorizare, prin exercitarea permanenta a controlului ierarhic</w:t>
            </w:r>
            <w:r w:rsidRPr="007A0C40">
              <w:rPr>
                <w:rFonts w:ascii="Times New Roman" w:hAnsi="Times New Roman"/>
                <w:bCs/>
                <w:sz w:val="20"/>
                <w:szCs w:val="20"/>
              </w:rPr>
              <w:t xml:space="preserve"> </w:t>
            </w:r>
          </w:p>
          <w:p w:rsidR="00F23EFC" w:rsidRPr="007A0C40" w:rsidRDefault="00F23EFC" w:rsidP="00F35C59">
            <w:pPr>
              <w:jc w:val="center"/>
              <w:rPr>
                <w:rFonts w:eastAsia="Calibri"/>
                <w:b/>
                <w:bCs/>
                <w:sz w:val="20"/>
                <w:szCs w:val="20"/>
              </w:rPr>
            </w:pPr>
          </w:p>
        </w:tc>
        <w:tc>
          <w:tcPr>
            <w:tcW w:w="1417" w:type="dxa"/>
          </w:tcPr>
          <w:p w:rsidR="009E75AC" w:rsidRDefault="009E75AC" w:rsidP="009E75AC">
            <w:pPr>
              <w:rPr>
                <w:rFonts w:eastAsia="Calibri"/>
                <w:b/>
                <w:bCs/>
                <w:sz w:val="20"/>
                <w:szCs w:val="20"/>
              </w:rPr>
            </w:pPr>
          </w:p>
          <w:p w:rsidR="00026991" w:rsidRDefault="00FB3182" w:rsidP="009E75AC">
            <w:pPr>
              <w:rPr>
                <w:rFonts w:eastAsia="Calibri"/>
                <w:b/>
                <w:bCs/>
                <w:sz w:val="20"/>
                <w:szCs w:val="20"/>
              </w:rPr>
            </w:pPr>
            <w:r>
              <w:rPr>
                <w:rFonts w:eastAsia="Calibri"/>
                <w:b/>
                <w:bCs/>
                <w:sz w:val="20"/>
                <w:szCs w:val="20"/>
              </w:rPr>
              <w:t>08.11.2019</w:t>
            </w:r>
          </w:p>
          <w:p w:rsidR="00026991" w:rsidRDefault="00026991" w:rsidP="00F35C59">
            <w:pPr>
              <w:jc w:val="center"/>
              <w:rPr>
                <w:rFonts w:eastAsia="Calibri"/>
                <w:b/>
                <w:bCs/>
                <w:sz w:val="20"/>
                <w:szCs w:val="20"/>
              </w:rPr>
            </w:pPr>
          </w:p>
          <w:p w:rsidR="00026991" w:rsidRDefault="00026991" w:rsidP="00026991">
            <w:pPr>
              <w:rPr>
                <w:sz w:val="20"/>
                <w:szCs w:val="20"/>
              </w:rPr>
            </w:pPr>
            <w:r w:rsidRPr="004F491F">
              <w:rPr>
                <w:b/>
                <w:sz w:val="20"/>
                <w:szCs w:val="20"/>
              </w:rPr>
              <w:t>1 x 2 = 2</w:t>
            </w:r>
            <w:r>
              <w:rPr>
                <w:sz w:val="20"/>
                <w:szCs w:val="20"/>
              </w:rPr>
              <w:t xml:space="preserve"> </w:t>
            </w:r>
          </w:p>
          <w:p w:rsidR="00F23EFC" w:rsidRPr="007A0C40" w:rsidRDefault="00026991" w:rsidP="00026991">
            <w:pPr>
              <w:rPr>
                <w:rFonts w:eastAsia="Calibri"/>
                <w:b/>
                <w:bCs/>
                <w:sz w:val="20"/>
                <w:szCs w:val="20"/>
              </w:rPr>
            </w:pPr>
            <w:r>
              <w:rPr>
                <w:sz w:val="20"/>
                <w:szCs w:val="20"/>
              </w:rPr>
              <w:t>Risc  tratat si diminuat dar raportat ca revenit ridicat.</w:t>
            </w:r>
          </w:p>
        </w:tc>
        <w:tc>
          <w:tcPr>
            <w:tcW w:w="1276" w:type="dxa"/>
          </w:tcPr>
          <w:p w:rsidR="00F23EFC" w:rsidRDefault="00F23EFC" w:rsidP="00F35C59">
            <w:pPr>
              <w:pStyle w:val="NoSpacing"/>
              <w:rPr>
                <w:rFonts w:ascii="Times New Roman" w:hAnsi="Times New Roman"/>
                <w:sz w:val="20"/>
                <w:szCs w:val="20"/>
              </w:rPr>
            </w:pPr>
            <w:r>
              <w:rPr>
                <w:rFonts w:ascii="Times New Roman" w:hAnsi="Times New Roman"/>
                <w:sz w:val="20"/>
                <w:szCs w:val="20"/>
              </w:rPr>
              <w:t xml:space="preserve"> </w:t>
            </w:r>
          </w:p>
          <w:p w:rsidR="00F23EFC" w:rsidRPr="004F491F" w:rsidRDefault="00F23EFC" w:rsidP="00F35C59">
            <w:pPr>
              <w:pStyle w:val="NoSpacing"/>
              <w:jc w:val="center"/>
              <w:rPr>
                <w:rFonts w:ascii="Times New Roman" w:hAnsi="Times New Roman"/>
                <w:b/>
                <w:sz w:val="20"/>
                <w:szCs w:val="20"/>
              </w:rPr>
            </w:pPr>
          </w:p>
        </w:tc>
        <w:tc>
          <w:tcPr>
            <w:tcW w:w="992" w:type="dxa"/>
          </w:tcPr>
          <w:p w:rsidR="00F23EFC" w:rsidRPr="004F491F" w:rsidRDefault="00F23EFC" w:rsidP="00F35C59">
            <w:pPr>
              <w:pStyle w:val="NoSpacing"/>
              <w:rPr>
                <w:rFonts w:ascii="Times New Roman" w:hAnsi="Times New Roman"/>
                <w:sz w:val="20"/>
                <w:szCs w:val="20"/>
              </w:rPr>
            </w:pPr>
          </w:p>
        </w:tc>
      </w:tr>
      <w:tr w:rsidR="00F23EFC" w:rsidRPr="007A0C40" w:rsidTr="002E1F83">
        <w:trPr>
          <w:trHeight w:val="2828"/>
        </w:trPr>
        <w:tc>
          <w:tcPr>
            <w:tcW w:w="1560" w:type="dxa"/>
            <w:vMerge/>
            <w:vAlign w:val="center"/>
          </w:tcPr>
          <w:p w:rsidR="00F23EFC" w:rsidRPr="007A0C40" w:rsidRDefault="00F23EFC" w:rsidP="003C33F1">
            <w:pPr>
              <w:rPr>
                <w:rFonts w:eastAsia="Calibri"/>
                <w:b/>
                <w:bCs/>
                <w:sz w:val="20"/>
                <w:szCs w:val="20"/>
              </w:rPr>
            </w:pPr>
          </w:p>
        </w:tc>
        <w:tc>
          <w:tcPr>
            <w:tcW w:w="2552" w:type="dxa"/>
            <w:vMerge/>
          </w:tcPr>
          <w:p w:rsidR="00F23EFC" w:rsidRPr="007A0C40" w:rsidRDefault="00F23EFC" w:rsidP="003C33F1">
            <w:pPr>
              <w:rPr>
                <w:sz w:val="20"/>
                <w:szCs w:val="20"/>
              </w:rPr>
            </w:pPr>
          </w:p>
        </w:tc>
        <w:tc>
          <w:tcPr>
            <w:tcW w:w="1842" w:type="dxa"/>
          </w:tcPr>
          <w:p w:rsidR="00F23EFC" w:rsidRPr="007A0C40" w:rsidRDefault="00F23EFC" w:rsidP="003C33F1">
            <w:pPr>
              <w:rPr>
                <w:sz w:val="20"/>
                <w:szCs w:val="20"/>
              </w:rPr>
            </w:pPr>
            <w:r w:rsidRPr="007A0C40">
              <w:rPr>
                <w:sz w:val="20"/>
                <w:szCs w:val="20"/>
              </w:rPr>
              <w:t>Evidențierea eronată a operațiunilor/înregistrărilor contabile;</w:t>
            </w:r>
          </w:p>
          <w:p w:rsidR="00F23EFC" w:rsidRPr="007A0C40" w:rsidRDefault="00F23EFC" w:rsidP="003C33F1">
            <w:pPr>
              <w:rPr>
                <w:sz w:val="20"/>
                <w:szCs w:val="20"/>
              </w:rPr>
            </w:pPr>
            <w:r w:rsidRPr="007A0C40">
              <w:rPr>
                <w:sz w:val="20"/>
                <w:szCs w:val="20"/>
              </w:rPr>
              <w:t>Nexecutarea sau executarea necorespunzătoare a sarcinilor de muncă atribuite, conform fișei postului</w:t>
            </w:r>
          </w:p>
        </w:tc>
        <w:tc>
          <w:tcPr>
            <w:tcW w:w="2835" w:type="dxa"/>
          </w:tcPr>
          <w:p w:rsidR="00F23EFC" w:rsidRPr="007A0C40" w:rsidRDefault="00F23EFC" w:rsidP="004D5067">
            <w:pPr>
              <w:rPr>
                <w:sz w:val="20"/>
                <w:szCs w:val="20"/>
              </w:rPr>
            </w:pPr>
            <w:r w:rsidRPr="007A0C40">
              <w:rPr>
                <w:sz w:val="20"/>
                <w:szCs w:val="20"/>
              </w:rPr>
              <w:t>Lipsa documentelor justificative și/sau lipsa documentelor contabile la înregistrarea in contabilitate</w:t>
            </w:r>
          </w:p>
          <w:p w:rsidR="00F23EFC" w:rsidRPr="007A0C40" w:rsidRDefault="00F23EFC" w:rsidP="002D3427">
            <w:pPr>
              <w:rPr>
                <w:sz w:val="20"/>
                <w:szCs w:val="20"/>
              </w:rPr>
            </w:pPr>
          </w:p>
        </w:tc>
        <w:tc>
          <w:tcPr>
            <w:tcW w:w="1134" w:type="dxa"/>
          </w:tcPr>
          <w:p w:rsidR="009E75AC" w:rsidRDefault="009E75AC" w:rsidP="003C33F1">
            <w:pPr>
              <w:rPr>
                <w:b/>
                <w:sz w:val="20"/>
                <w:szCs w:val="20"/>
              </w:rPr>
            </w:pPr>
          </w:p>
          <w:p w:rsidR="00F23EFC" w:rsidRPr="007A0C40" w:rsidRDefault="00F23EFC" w:rsidP="003C33F1">
            <w:pPr>
              <w:rPr>
                <w:sz w:val="20"/>
                <w:szCs w:val="20"/>
              </w:rPr>
            </w:pPr>
            <w:r w:rsidRPr="007A0C40">
              <w:rPr>
                <w:b/>
                <w:sz w:val="20"/>
                <w:szCs w:val="20"/>
              </w:rPr>
              <w:t>2 x 3 = 6</w:t>
            </w:r>
          </w:p>
        </w:tc>
        <w:tc>
          <w:tcPr>
            <w:tcW w:w="1985" w:type="dxa"/>
            <w:tcBorders>
              <w:top w:val="single" w:sz="4" w:space="0" w:color="auto"/>
            </w:tcBorders>
          </w:tcPr>
          <w:p w:rsidR="00F23EFC" w:rsidRPr="007A0C40" w:rsidRDefault="00F23EFC" w:rsidP="003C33F1">
            <w:pPr>
              <w:rPr>
                <w:sz w:val="20"/>
                <w:szCs w:val="20"/>
              </w:rPr>
            </w:pPr>
            <w:r w:rsidRPr="007A0C40">
              <w:rPr>
                <w:sz w:val="20"/>
                <w:szCs w:val="20"/>
              </w:rPr>
              <w:t>Supervizare/monitorizare, prin exercitarea permanenta a controlului ierarhic</w:t>
            </w:r>
            <w:r w:rsidRPr="007A0C40">
              <w:rPr>
                <w:bCs/>
                <w:sz w:val="20"/>
                <w:szCs w:val="20"/>
              </w:rPr>
              <w:t xml:space="preserve"> .</w:t>
            </w:r>
          </w:p>
        </w:tc>
        <w:tc>
          <w:tcPr>
            <w:tcW w:w="1417" w:type="dxa"/>
          </w:tcPr>
          <w:p w:rsidR="009E75AC" w:rsidRDefault="009E75AC" w:rsidP="003C33F1">
            <w:pPr>
              <w:rPr>
                <w:b/>
                <w:sz w:val="20"/>
                <w:szCs w:val="20"/>
              </w:rPr>
            </w:pPr>
          </w:p>
          <w:p w:rsidR="00F23EFC" w:rsidRPr="00313634" w:rsidRDefault="00F23EFC" w:rsidP="003C33F1">
            <w:pPr>
              <w:rPr>
                <w:b/>
                <w:sz w:val="20"/>
                <w:szCs w:val="20"/>
              </w:rPr>
            </w:pPr>
            <w:r w:rsidRPr="00313634">
              <w:rPr>
                <w:b/>
                <w:sz w:val="20"/>
                <w:szCs w:val="20"/>
              </w:rPr>
              <w:t>Risc nou</w:t>
            </w:r>
          </w:p>
        </w:tc>
        <w:tc>
          <w:tcPr>
            <w:tcW w:w="1276" w:type="dxa"/>
          </w:tcPr>
          <w:p w:rsidR="00F23EFC" w:rsidRPr="007A0C40" w:rsidRDefault="00F23EFC" w:rsidP="003C33F1">
            <w:pPr>
              <w:rPr>
                <w:sz w:val="20"/>
                <w:szCs w:val="20"/>
              </w:rPr>
            </w:pPr>
          </w:p>
        </w:tc>
        <w:tc>
          <w:tcPr>
            <w:tcW w:w="992" w:type="dxa"/>
          </w:tcPr>
          <w:p w:rsidR="00F23EFC" w:rsidRPr="007A0C40" w:rsidRDefault="00F23EFC" w:rsidP="003C33F1">
            <w:pPr>
              <w:rPr>
                <w:sz w:val="20"/>
                <w:szCs w:val="20"/>
              </w:rPr>
            </w:pPr>
          </w:p>
        </w:tc>
      </w:tr>
      <w:tr w:rsidR="00F23EFC" w:rsidRPr="007A0C40" w:rsidTr="002E1F83">
        <w:trPr>
          <w:trHeight w:val="30"/>
        </w:trPr>
        <w:tc>
          <w:tcPr>
            <w:tcW w:w="1560" w:type="dxa"/>
            <w:vMerge w:val="restart"/>
            <w:vAlign w:val="center"/>
          </w:tcPr>
          <w:p w:rsidR="00F23EFC" w:rsidRPr="007A0C40" w:rsidRDefault="00F23EFC" w:rsidP="003C33F1">
            <w:pPr>
              <w:pStyle w:val="NormalWeb"/>
              <w:numPr>
                <w:ilvl w:val="0"/>
                <w:numId w:val="16"/>
              </w:numPr>
              <w:spacing w:before="0" w:beforeAutospacing="0" w:after="0" w:afterAutospacing="0"/>
              <w:ind w:left="0"/>
              <w:rPr>
                <w:sz w:val="20"/>
                <w:szCs w:val="20"/>
              </w:rPr>
            </w:pPr>
            <w:r w:rsidRPr="007A0C40">
              <w:rPr>
                <w:sz w:val="20"/>
                <w:szCs w:val="20"/>
              </w:rPr>
              <w:t xml:space="preserve">Valorificarea optimă a oportunităților de finanțare necesare derulării proiectelor/programelor angajate sau cu potențial de a fi angajate. </w:t>
            </w:r>
          </w:p>
        </w:tc>
        <w:tc>
          <w:tcPr>
            <w:tcW w:w="2552" w:type="dxa"/>
            <w:tcBorders>
              <w:bottom w:val="nil"/>
            </w:tcBorders>
          </w:tcPr>
          <w:p w:rsidR="00F23EFC" w:rsidRPr="007A0C40" w:rsidRDefault="00F23EFC" w:rsidP="003C33F1">
            <w:pPr>
              <w:numPr>
                <w:ilvl w:val="0"/>
                <w:numId w:val="16"/>
              </w:numPr>
              <w:ind w:left="0"/>
              <w:rPr>
                <w:rFonts w:eastAsia="Calibri"/>
                <w:b/>
                <w:bCs/>
                <w:sz w:val="20"/>
                <w:szCs w:val="20"/>
              </w:rPr>
            </w:pPr>
            <w:r w:rsidRPr="007A0C40">
              <w:rPr>
                <w:sz w:val="20"/>
                <w:szCs w:val="20"/>
              </w:rPr>
              <w:t>Asigurarea includerii în proiectele de buget a fondurilor necesare derulării proiectelor.</w:t>
            </w:r>
          </w:p>
          <w:p w:rsidR="00F23EFC" w:rsidRPr="007A0C40" w:rsidRDefault="00F23EFC" w:rsidP="003C33F1">
            <w:pPr>
              <w:rPr>
                <w:sz w:val="20"/>
                <w:szCs w:val="20"/>
              </w:rPr>
            </w:pPr>
          </w:p>
        </w:tc>
        <w:tc>
          <w:tcPr>
            <w:tcW w:w="1842" w:type="dxa"/>
            <w:tcBorders>
              <w:bottom w:val="nil"/>
            </w:tcBorders>
          </w:tcPr>
          <w:p w:rsidR="00F23EFC" w:rsidRPr="007A0C40" w:rsidRDefault="00F23EFC" w:rsidP="003C33F1">
            <w:pPr>
              <w:rPr>
                <w:sz w:val="20"/>
                <w:szCs w:val="20"/>
              </w:rPr>
            </w:pPr>
            <w:r w:rsidRPr="007A0C40">
              <w:rPr>
                <w:sz w:val="20"/>
                <w:szCs w:val="20"/>
              </w:rPr>
              <w:t>Prelucrarea unor date incomplete sau neconforme cu realitatea</w:t>
            </w:r>
          </w:p>
        </w:tc>
        <w:tc>
          <w:tcPr>
            <w:tcW w:w="2835" w:type="dxa"/>
            <w:tcBorders>
              <w:bottom w:val="nil"/>
            </w:tcBorders>
          </w:tcPr>
          <w:p w:rsidR="00F23EFC" w:rsidRPr="007A0C40" w:rsidRDefault="00F23EFC" w:rsidP="003C33F1">
            <w:pPr>
              <w:rPr>
                <w:sz w:val="20"/>
                <w:szCs w:val="20"/>
              </w:rPr>
            </w:pPr>
            <w:r w:rsidRPr="007A0C40">
              <w:rPr>
                <w:sz w:val="20"/>
                <w:szCs w:val="20"/>
              </w:rPr>
              <w:t xml:space="preserve">Lipsa tuturor informațiilor            </w:t>
            </w:r>
          </w:p>
          <w:p w:rsidR="00F23EFC" w:rsidRPr="007A0C40" w:rsidRDefault="00F23EFC" w:rsidP="003C33F1">
            <w:pPr>
              <w:rPr>
                <w:sz w:val="20"/>
                <w:szCs w:val="20"/>
              </w:rPr>
            </w:pPr>
            <w:r w:rsidRPr="007A0C40">
              <w:rPr>
                <w:sz w:val="20"/>
                <w:szCs w:val="20"/>
              </w:rPr>
              <w:t>necesare analizei conform cerințelor fiecărui proiect în parte.</w:t>
            </w:r>
          </w:p>
        </w:tc>
        <w:tc>
          <w:tcPr>
            <w:tcW w:w="1134" w:type="dxa"/>
            <w:tcBorders>
              <w:bottom w:val="nil"/>
            </w:tcBorders>
          </w:tcPr>
          <w:p w:rsidR="009E75AC" w:rsidRDefault="009E75AC" w:rsidP="00F35C59">
            <w:pPr>
              <w:rPr>
                <w:b/>
                <w:sz w:val="20"/>
                <w:szCs w:val="20"/>
              </w:rPr>
            </w:pPr>
          </w:p>
          <w:p w:rsidR="00F23EFC" w:rsidRPr="007A0C40" w:rsidRDefault="00F23EFC" w:rsidP="00F35C59">
            <w:pPr>
              <w:rPr>
                <w:sz w:val="20"/>
                <w:szCs w:val="20"/>
              </w:rPr>
            </w:pPr>
            <w:r w:rsidRPr="007A0C40">
              <w:rPr>
                <w:b/>
                <w:sz w:val="20"/>
                <w:szCs w:val="20"/>
              </w:rPr>
              <w:t>2 x 3 = 6</w:t>
            </w:r>
          </w:p>
        </w:tc>
        <w:tc>
          <w:tcPr>
            <w:tcW w:w="1985" w:type="dxa"/>
            <w:tcBorders>
              <w:bottom w:val="nil"/>
            </w:tcBorders>
          </w:tcPr>
          <w:p w:rsidR="00F23EFC" w:rsidRPr="007A0C40" w:rsidRDefault="00F23EFC" w:rsidP="003C33F1">
            <w:pPr>
              <w:rPr>
                <w:sz w:val="20"/>
                <w:szCs w:val="20"/>
              </w:rPr>
            </w:pPr>
            <w:r w:rsidRPr="007A0C40">
              <w:rPr>
                <w:sz w:val="20"/>
                <w:szCs w:val="20"/>
              </w:rPr>
              <w:t>Supervizare/monitorizare, prin exercitarea permanenta a controlului ierarhic</w:t>
            </w:r>
            <w:r w:rsidRPr="007A0C40">
              <w:rPr>
                <w:bCs/>
                <w:sz w:val="20"/>
                <w:szCs w:val="20"/>
              </w:rPr>
              <w:t xml:space="preserve"> .</w:t>
            </w:r>
          </w:p>
        </w:tc>
        <w:tc>
          <w:tcPr>
            <w:tcW w:w="1417" w:type="dxa"/>
            <w:tcBorders>
              <w:bottom w:val="nil"/>
            </w:tcBorders>
          </w:tcPr>
          <w:p w:rsidR="009E75AC" w:rsidRDefault="009E75AC" w:rsidP="003C33F1">
            <w:pPr>
              <w:rPr>
                <w:b/>
                <w:sz w:val="20"/>
                <w:szCs w:val="20"/>
              </w:rPr>
            </w:pPr>
          </w:p>
          <w:p w:rsidR="00F23EFC" w:rsidRPr="00313634" w:rsidRDefault="00F23EFC" w:rsidP="003C33F1">
            <w:pPr>
              <w:rPr>
                <w:b/>
                <w:sz w:val="20"/>
                <w:szCs w:val="20"/>
              </w:rPr>
            </w:pPr>
            <w:r w:rsidRPr="00313634">
              <w:rPr>
                <w:b/>
                <w:sz w:val="20"/>
                <w:szCs w:val="20"/>
              </w:rPr>
              <w:t>Risc nou</w:t>
            </w:r>
          </w:p>
        </w:tc>
        <w:tc>
          <w:tcPr>
            <w:tcW w:w="1276" w:type="dxa"/>
            <w:tcBorders>
              <w:bottom w:val="nil"/>
            </w:tcBorders>
          </w:tcPr>
          <w:p w:rsidR="00F23EFC" w:rsidRPr="007A0C40" w:rsidRDefault="00F23EFC" w:rsidP="003C33F1">
            <w:pPr>
              <w:rPr>
                <w:sz w:val="20"/>
                <w:szCs w:val="20"/>
              </w:rPr>
            </w:pPr>
          </w:p>
        </w:tc>
        <w:tc>
          <w:tcPr>
            <w:tcW w:w="992" w:type="dxa"/>
            <w:tcBorders>
              <w:bottom w:val="nil"/>
            </w:tcBorders>
          </w:tcPr>
          <w:p w:rsidR="00F23EFC" w:rsidRPr="007A0C40" w:rsidRDefault="00F23EFC" w:rsidP="003C33F1">
            <w:pPr>
              <w:rPr>
                <w:sz w:val="20"/>
                <w:szCs w:val="20"/>
              </w:rPr>
            </w:pPr>
          </w:p>
        </w:tc>
      </w:tr>
      <w:tr w:rsidR="00F23EFC" w:rsidRPr="007A0C40" w:rsidTr="00FB3182">
        <w:trPr>
          <w:trHeight w:val="255"/>
        </w:trPr>
        <w:tc>
          <w:tcPr>
            <w:tcW w:w="1560" w:type="dxa"/>
            <w:vMerge/>
            <w:vAlign w:val="center"/>
          </w:tcPr>
          <w:p w:rsidR="00F23EFC" w:rsidRPr="007A0C40" w:rsidRDefault="00F23EFC" w:rsidP="003C33F1">
            <w:pPr>
              <w:rPr>
                <w:rFonts w:eastAsia="Calibri"/>
                <w:b/>
                <w:bCs/>
                <w:sz w:val="20"/>
                <w:szCs w:val="20"/>
              </w:rPr>
            </w:pPr>
          </w:p>
        </w:tc>
        <w:tc>
          <w:tcPr>
            <w:tcW w:w="2552" w:type="dxa"/>
            <w:tcBorders>
              <w:top w:val="nil"/>
              <w:bottom w:val="single" w:sz="4" w:space="0" w:color="auto"/>
            </w:tcBorders>
          </w:tcPr>
          <w:p w:rsidR="00F23EFC" w:rsidRDefault="00F23EFC" w:rsidP="003C33F1">
            <w:pPr>
              <w:rPr>
                <w:sz w:val="20"/>
                <w:szCs w:val="20"/>
              </w:rPr>
            </w:pPr>
          </w:p>
          <w:p w:rsidR="004B3E53" w:rsidRDefault="004B3E53" w:rsidP="003C33F1">
            <w:pPr>
              <w:rPr>
                <w:sz w:val="20"/>
                <w:szCs w:val="20"/>
              </w:rPr>
            </w:pPr>
          </w:p>
          <w:p w:rsidR="004B3E53" w:rsidRDefault="004B3E53" w:rsidP="003C33F1">
            <w:pPr>
              <w:rPr>
                <w:sz w:val="20"/>
                <w:szCs w:val="20"/>
              </w:rPr>
            </w:pPr>
          </w:p>
          <w:p w:rsidR="004B3E53" w:rsidRDefault="004B3E53" w:rsidP="003C33F1">
            <w:pPr>
              <w:rPr>
                <w:sz w:val="20"/>
                <w:szCs w:val="20"/>
              </w:rPr>
            </w:pPr>
          </w:p>
          <w:p w:rsidR="004B3E53" w:rsidRDefault="004B3E53" w:rsidP="003C33F1">
            <w:pPr>
              <w:rPr>
                <w:sz w:val="20"/>
                <w:szCs w:val="20"/>
              </w:rPr>
            </w:pPr>
          </w:p>
          <w:p w:rsidR="004B3E53" w:rsidRPr="007A0C40" w:rsidRDefault="004B3E53" w:rsidP="003C33F1">
            <w:pPr>
              <w:rPr>
                <w:sz w:val="20"/>
                <w:szCs w:val="20"/>
              </w:rPr>
            </w:pPr>
          </w:p>
        </w:tc>
        <w:tc>
          <w:tcPr>
            <w:tcW w:w="1842" w:type="dxa"/>
            <w:tcBorders>
              <w:top w:val="nil"/>
              <w:bottom w:val="single" w:sz="4" w:space="0" w:color="auto"/>
            </w:tcBorders>
          </w:tcPr>
          <w:p w:rsidR="00F23EFC" w:rsidRPr="007A0C40" w:rsidRDefault="00F23EFC" w:rsidP="003C33F1">
            <w:pPr>
              <w:ind w:left="720"/>
              <w:rPr>
                <w:sz w:val="20"/>
                <w:szCs w:val="20"/>
              </w:rPr>
            </w:pPr>
          </w:p>
        </w:tc>
        <w:tc>
          <w:tcPr>
            <w:tcW w:w="2835" w:type="dxa"/>
            <w:tcBorders>
              <w:top w:val="nil"/>
              <w:bottom w:val="single" w:sz="4" w:space="0" w:color="auto"/>
            </w:tcBorders>
          </w:tcPr>
          <w:p w:rsidR="00F23EFC" w:rsidRPr="007A0C40" w:rsidRDefault="00F23EFC" w:rsidP="003C33F1">
            <w:pPr>
              <w:ind w:left="720"/>
              <w:rPr>
                <w:sz w:val="20"/>
                <w:szCs w:val="20"/>
              </w:rPr>
            </w:pPr>
          </w:p>
        </w:tc>
        <w:tc>
          <w:tcPr>
            <w:tcW w:w="1134" w:type="dxa"/>
            <w:tcBorders>
              <w:top w:val="nil"/>
              <w:bottom w:val="single" w:sz="4" w:space="0" w:color="auto"/>
            </w:tcBorders>
          </w:tcPr>
          <w:p w:rsidR="00F23EFC" w:rsidRPr="007A0C40" w:rsidRDefault="00F23EFC" w:rsidP="003C33F1">
            <w:pPr>
              <w:ind w:left="720"/>
              <w:rPr>
                <w:sz w:val="20"/>
                <w:szCs w:val="20"/>
              </w:rPr>
            </w:pPr>
          </w:p>
        </w:tc>
        <w:tc>
          <w:tcPr>
            <w:tcW w:w="1985" w:type="dxa"/>
            <w:tcBorders>
              <w:top w:val="nil"/>
              <w:bottom w:val="single" w:sz="4" w:space="0" w:color="auto"/>
            </w:tcBorders>
          </w:tcPr>
          <w:p w:rsidR="00F23EFC" w:rsidRPr="007A0C40" w:rsidRDefault="00F23EFC" w:rsidP="003C33F1">
            <w:pPr>
              <w:ind w:left="720"/>
              <w:rPr>
                <w:sz w:val="20"/>
                <w:szCs w:val="20"/>
              </w:rPr>
            </w:pPr>
          </w:p>
        </w:tc>
        <w:tc>
          <w:tcPr>
            <w:tcW w:w="1417" w:type="dxa"/>
            <w:tcBorders>
              <w:top w:val="nil"/>
              <w:bottom w:val="single" w:sz="4" w:space="0" w:color="auto"/>
            </w:tcBorders>
          </w:tcPr>
          <w:p w:rsidR="00F23EFC" w:rsidRPr="00313634" w:rsidRDefault="00F23EFC" w:rsidP="003C33F1">
            <w:pPr>
              <w:ind w:left="720"/>
              <w:rPr>
                <w:b/>
                <w:sz w:val="20"/>
                <w:szCs w:val="20"/>
              </w:rPr>
            </w:pPr>
          </w:p>
        </w:tc>
        <w:tc>
          <w:tcPr>
            <w:tcW w:w="1276" w:type="dxa"/>
            <w:tcBorders>
              <w:top w:val="nil"/>
              <w:bottom w:val="single" w:sz="4" w:space="0" w:color="auto"/>
            </w:tcBorders>
          </w:tcPr>
          <w:p w:rsidR="00F23EFC" w:rsidRPr="007A0C40" w:rsidRDefault="00F23EFC" w:rsidP="003C33F1">
            <w:pPr>
              <w:ind w:left="720"/>
              <w:rPr>
                <w:sz w:val="20"/>
                <w:szCs w:val="20"/>
              </w:rPr>
            </w:pPr>
          </w:p>
        </w:tc>
        <w:tc>
          <w:tcPr>
            <w:tcW w:w="992" w:type="dxa"/>
            <w:tcBorders>
              <w:top w:val="nil"/>
              <w:bottom w:val="single" w:sz="4" w:space="0" w:color="auto"/>
            </w:tcBorders>
          </w:tcPr>
          <w:p w:rsidR="00F23EFC" w:rsidRPr="007A0C40" w:rsidRDefault="00F23EFC" w:rsidP="003C33F1">
            <w:pPr>
              <w:ind w:left="720"/>
              <w:rPr>
                <w:sz w:val="20"/>
                <w:szCs w:val="20"/>
              </w:rPr>
            </w:pPr>
          </w:p>
        </w:tc>
      </w:tr>
      <w:tr w:rsidR="00F23EFC" w:rsidRPr="007A0C40" w:rsidTr="00FB3182">
        <w:trPr>
          <w:trHeight w:val="255"/>
        </w:trPr>
        <w:tc>
          <w:tcPr>
            <w:tcW w:w="1560" w:type="dxa"/>
            <w:vAlign w:val="center"/>
          </w:tcPr>
          <w:p w:rsidR="00F23EFC" w:rsidRPr="007A0C40" w:rsidRDefault="00F23EFC" w:rsidP="003C33F1">
            <w:pPr>
              <w:pStyle w:val="NormalWeb"/>
              <w:numPr>
                <w:ilvl w:val="0"/>
                <w:numId w:val="16"/>
              </w:numPr>
              <w:spacing w:before="0" w:beforeAutospacing="0" w:after="0" w:afterAutospacing="0"/>
              <w:ind w:left="0"/>
              <w:rPr>
                <w:sz w:val="20"/>
                <w:szCs w:val="20"/>
              </w:rPr>
            </w:pPr>
            <w:r w:rsidRPr="007A0C40">
              <w:rPr>
                <w:sz w:val="20"/>
                <w:szCs w:val="20"/>
              </w:rPr>
              <w:lastRenderedPageBreak/>
              <w:t>Corelarea evidenței contabile privind patrimoniul public și privat al județului Argeș cu evidența analitică a acestora aflată în competența Serviciului Evidență Administrare Patrimoniu și Devize și a Serviciului Lucrări Publice Infrastructură și Investiții.</w:t>
            </w:r>
          </w:p>
        </w:tc>
        <w:tc>
          <w:tcPr>
            <w:tcW w:w="2552" w:type="dxa"/>
            <w:tcBorders>
              <w:top w:val="single" w:sz="4" w:space="0" w:color="auto"/>
            </w:tcBorders>
          </w:tcPr>
          <w:p w:rsidR="00F23EFC" w:rsidRPr="007A0C40" w:rsidRDefault="00F23EFC" w:rsidP="003C33F1">
            <w:pPr>
              <w:numPr>
                <w:ilvl w:val="0"/>
                <w:numId w:val="16"/>
              </w:numPr>
              <w:ind w:left="0"/>
              <w:rPr>
                <w:rFonts w:eastAsia="Calibri"/>
                <w:b/>
                <w:bCs/>
                <w:sz w:val="20"/>
                <w:szCs w:val="20"/>
              </w:rPr>
            </w:pPr>
            <w:r w:rsidRPr="007A0C40">
              <w:rPr>
                <w:sz w:val="20"/>
                <w:szCs w:val="20"/>
              </w:rPr>
              <w:t>Stabilirea bunurilor cu caracter specific din categoria activelor fixe corporale care au însușiri comune materialelor de natura obiectelor de inventar și care se trec în categoria acestora.</w:t>
            </w:r>
          </w:p>
          <w:p w:rsidR="00F23EFC" w:rsidRPr="007A0C40" w:rsidRDefault="00F23EFC" w:rsidP="003C33F1">
            <w:pPr>
              <w:rPr>
                <w:sz w:val="20"/>
                <w:szCs w:val="20"/>
              </w:rPr>
            </w:pPr>
          </w:p>
        </w:tc>
        <w:tc>
          <w:tcPr>
            <w:tcW w:w="1842" w:type="dxa"/>
            <w:tcBorders>
              <w:top w:val="single" w:sz="4" w:space="0" w:color="auto"/>
            </w:tcBorders>
          </w:tcPr>
          <w:p w:rsidR="00F23EFC" w:rsidRPr="007A0C40" w:rsidRDefault="00F23EFC" w:rsidP="003C33F1">
            <w:pPr>
              <w:rPr>
                <w:sz w:val="20"/>
                <w:szCs w:val="20"/>
              </w:rPr>
            </w:pPr>
            <w:r w:rsidRPr="007A0C40">
              <w:rPr>
                <w:sz w:val="20"/>
                <w:szCs w:val="20"/>
              </w:rPr>
              <w:t>Neevidențierea în evidența contabilă a imobilizărilor deși este întocmit Procesul Verbal final la terminarea lucrărilor</w:t>
            </w:r>
          </w:p>
        </w:tc>
        <w:tc>
          <w:tcPr>
            <w:tcW w:w="2835" w:type="dxa"/>
            <w:tcBorders>
              <w:top w:val="single" w:sz="4" w:space="0" w:color="auto"/>
            </w:tcBorders>
          </w:tcPr>
          <w:p w:rsidR="00F23EFC" w:rsidRPr="007A0C40" w:rsidRDefault="00F23EFC" w:rsidP="003C33F1">
            <w:pPr>
              <w:rPr>
                <w:sz w:val="20"/>
                <w:szCs w:val="20"/>
              </w:rPr>
            </w:pPr>
            <w:r w:rsidRPr="007A0C40">
              <w:rPr>
                <w:sz w:val="20"/>
                <w:szCs w:val="20"/>
              </w:rPr>
              <w:t xml:space="preserve">Serviciul Lucrări Publice </w:t>
            </w:r>
          </w:p>
          <w:p w:rsidR="00F23EFC" w:rsidRPr="007A0C40" w:rsidRDefault="00F23EFC" w:rsidP="003C33F1">
            <w:pPr>
              <w:rPr>
                <w:sz w:val="20"/>
                <w:szCs w:val="20"/>
              </w:rPr>
            </w:pPr>
            <w:r w:rsidRPr="007A0C40">
              <w:rPr>
                <w:sz w:val="20"/>
                <w:szCs w:val="20"/>
              </w:rPr>
              <w:t>Infrastructură și Investiții nu a predat Procesul Verbal final la terminarea lucrărilor Serviciului Contabilitate iar Serviciul Evidență Administrare Patrimoniu și Devize nu a întocmit referatele de înregistrare în contabilitate a bunurilor.</w:t>
            </w:r>
          </w:p>
          <w:p w:rsidR="00F23EFC" w:rsidRPr="007A0C40" w:rsidRDefault="00F23EFC" w:rsidP="003C33F1">
            <w:pPr>
              <w:ind w:left="567"/>
              <w:rPr>
                <w:sz w:val="20"/>
                <w:szCs w:val="20"/>
              </w:rPr>
            </w:pPr>
          </w:p>
        </w:tc>
        <w:tc>
          <w:tcPr>
            <w:tcW w:w="1134" w:type="dxa"/>
            <w:tcBorders>
              <w:top w:val="single" w:sz="4" w:space="0" w:color="auto"/>
            </w:tcBorders>
          </w:tcPr>
          <w:p w:rsidR="009E75AC" w:rsidRDefault="009E75AC" w:rsidP="003C33F1">
            <w:pPr>
              <w:rPr>
                <w:b/>
                <w:sz w:val="20"/>
                <w:szCs w:val="20"/>
              </w:rPr>
            </w:pPr>
          </w:p>
          <w:p w:rsidR="00F23EFC" w:rsidRPr="007A0C40" w:rsidRDefault="00F23EFC" w:rsidP="003C33F1">
            <w:pPr>
              <w:rPr>
                <w:sz w:val="20"/>
                <w:szCs w:val="20"/>
              </w:rPr>
            </w:pPr>
            <w:r w:rsidRPr="007A0C40">
              <w:rPr>
                <w:b/>
                <w:sz w:val="20"/>
                <w:szCs w:val="20"/>
              </w:rPr>
              <w:t>2 x 3 = 6</w:t>
            </w:r>
          </w:p>
        </w:tc>
        <w:tc>
          <w:tcPr>
            <w:tcW w:w="1985" w:type="dxa"/>
            <w:tcBorders>
              <w:top w:val="single" w:sz="4" w:space="0" w:color="auto"/>
            </w:tcBorders>
          </w:tcPr>
          <w:p w:rsidR="00F23EFC" w:rsidRPr="007A0C40" w:rsidRDefault="00F23EFC" w:rsidP="003C33F1">
            <w:pPr>
              <w:rPr>
                <w:sz w:val="20"/>
                <w:szCs w:val="20"/>
              </w:rPr>
            </w:pPr>
            <w:r w:rsidRPr="007A0C40">
              <w:rPr>
                <w:sz w:val="20"/>
                <w:szCs w:val="20"/>
              </w:rPr>
              <w:t>Supervizare/monitorizare, prin exercitarea permanenta a controlului ierarhic</w:t>
            </w:r>
          </w:p>
        </w:tc>
        <w:tc>
          <w:tcPr>
            <w:tcW w:w="1417" w:type="dxa"/>
            <w:tcBorders>
              <w:top w:val="single" w:sz="4" w:space="0" w:color="auto"/>
            </w:tcBorders>
          </w:tcPr>
          <w:p w:rsidR="009E75AC" w:rsidRDefault="009E75AC" w:rsidP="003C33F1">
            <w:pPr>
              <w:rPr>
                <w:b/>
                <w:sz w:val="20"/>
                <w:szCs w:val="20"/>
              </w:rPr>
            </w:pPr>
          </w:p>
          <w:p w:rsidR="00F23EFC" w:rsidRPr="00313634" w:rsidRDefault="00F23EFC" w:rsidP="003C33F1">
            <w:pPr>
              <w:rPr>
                <w:b/>
                <w:sz w:val="20"/>
                <w:szCs w:val="20"/>
              </w:rPr>
            </w:pPr>
            <w:r w:rsidRPr="00313634">
              <w:rPr>
                <w:b/>
                <w:sz w:val="20"/>
                <w:szCs w:val="20"/>
              </w:rPr>
              <w:t>Risc nou</w:t>
            </w:r>
          </w:p>
        </w:tc>
        <w:tc>
          <w:tcPr>
            <w:tcW w:w="1276" w:type="dxa"/>
            <w:tcBorders>
              <w:top w:val="single" w:sz="4" w:space="0" w:color="auto"/>
            </w:tcBorders>
          </w:tcPr>
          <w:p w:rsidR="00F23EFC" w:rsidRPr="007A0C40" w:rsidRDefault="00F23EFC" w:rsidP="003C33F1">
            <w:pPr>
              <w:rPr>
                <w:sz w:val="20"/>
                <w:szCs w:val="20"/>
              </w:rPr>
            </w:pPr>
          </w:p>
        </w:tc>
        <w:tc>
          <w:tcPr>
            <w:tcW w:w="992" w:type="dxa"/>
            <w:tcBorders>
              <w:top w:val="single" w:sz="4" w:space="0" w:color="auto"/>
            </w:tcBorders>
          </w:tcPr>
          <w:p w:rsidR="00F23EFC" w:rsidRPr="007A0C40" w:rsidRDefault="00F23EFC" w:rsidP="003C33F1">
            <w:pPr>
              <w:rPr>
                <w:sz w:val="20"/>
                <w:szCs w:val="20"/>
              </w:rPr>
            </w:pPr>
          </w:p>
        </w:tc>
      </w:tr>
      <w:tr w:rsidR="00F23EFC" w:rsidRPr="007A0C40" w:rsidTr="00E67700">
        <w:trPr>
          <w:trHeight w:val="1440"/>
        </w:trPr>
        <w:tc>
          <w:tcPr>
            <w:tcW w:w="1560" w:type="dxa"/>
            <w:vAlign w:val="center"/>
          </w:tcPr>
          <w:p w:rsidR="00F23EFC" w:rsidRPr="007A0C40" w:rsidRDefault="00F23EFC" w:rsidP="002D3427">
            <w:pPr>
              <w:pStyle w:val="NormalWeb"/>
              <w:spacing w:before="0" w:beforeAutospacing="0" w:after="0" w:afterAutospacing="0"/>
              <w:rPr>
                <w:rFonts w:eastAsia="Calibri"/>
                <w:b/>
                <w:bCs/>
                <w:sz w:val="20"/>
                <w:szCs w:val="20"/>
              </w:rPr>
            </w:pPr>
            <w:r w:rsidRPr="007A0C40">
              <w:rPr>
                <w:sz w:val="20"/>
                <w:szCs w:val="20"/>
              </w:rPr>
              <w:t xml:space="preserve">Organizarea procesului bugetar astfel încât să asigure crearea unui sistem eficient de alocare a resurselor care să sprijine toate domeniile de activitate ale județului Argeș. </w:t>
            </w:r>
          </w:p>
        </w:tc>
        <w:tc>
          <w:tcPr>
            <w:tcW w:w="2552" w:type="dxa"/>
          </w:tcPr>
          <w:p w:rsidR="00F23EFC" w:rsidRPr="007A0C40" w:rsidRDefault="00F23EFC" w:rsidP="003C33F1">
            <w:pPr>
              <w:rPr>
                <w:sz w:val="20"/>
                <w:szCs w:val="20"/>
              </w:rPr>
            </w:pPr>
            <w:r w:rsidRPr="007A0C40">
              <w:rPr>
                <w:sz w:val="20"/>
                <w:szCs w:val="20"/>
              </w:rPr>
              <w:t>Elaborarea bugetului de venituri și cheltuieli pentru activitatea proprie a U.A.T.-Județ Argeș</w:t>
            </w:r>
          </w:p>
          <w:p w:rsidR="00F23EFC" w:rsidRPr="007A0C40" w:rsidRDefault="00F23EFC" w:rsidP="003C33F1">
            <w:pPr>
              <w:numPr>
                <w:ilvl w:val="0"/>
                <w:numId w:val="16"/>
              </w:numPr>
              <w:ind w:left="0"/>
              <w:rPr>
                <w:sz w:val="20"/>
                <w:szCs w:val="20"/>
              </w:rPr>
            </w:pPr>
            <w:r w:rsidRPr="007A0C40">
              <w:rPr>
                <w:sz w:val="20"/>
                <w:szCs w:val="20"/>
              </w:rPr>
              <w:t>Urmărirea și încasarea veniturilor  la bugetul U.A.T. Județul Argeș</w:t>
            </w:r>
          </w:p>
          <w:p w:rsidR="00F23EFC" w:rsidRDefault="00F23EFC" w:rsidP="003C33F1">
            <w:pPr>
              <w:rPr>
                <w:sz w:val="20"/>
                <w:szCs w:val="20"/>
              </w:rPr>
            </w:pPr>
          </w:p>
          <w:p w:rsidR="004B3E53" w:rsidRDefault="004B3E53" w:rsidP="003C33F1">
            <w:pPr>
              <w:rPr>
                <w:sz w:val="20"/>
                <w:szCs w:val="20"/>
              </w:rPr>
            </w:pPr>
          </w:p>
          <w:p w:rsidR="004B3E53" w:rsidRDefault="004B3E53" w:rsidP="003C33F1">
            <w:pPr>
              <w:rPr>
                <w:sz w:val="20"/>
                <w:szCs w:val="20"/>
              </w:rPr>
            </w:pPr>
          </w:p>
          <w:p w:rsidR="004B3E53" w:rsidRDefault="004B3E53" w:rsidP="003C33F1">
            <w:pPr>
              <w:rPr>
                <w:sz w:val="20"/>
                <w:szCs w:val="20"/>
              </w:rPr>
            </w:pPr>
          </w:p>
          <w:p w:rsidR="004B3E53" w:rsidRDefault="004B3E53" w:rsidP="003C33F1">
            <w:pPr>
              <w:rPr>
                <w:sz w:val="20"/>
                <w:szCs w:val="20"/>
              </w:rPr>
            </w:pPr>
          </w:p>
          <w:p w:rsidR="004B3E53" w:rsidRDefault="004B3E53" w:rsidP="003C33F1">
            <w:pPr>
              <w:rPr>
                <w:sz w:val="20"/>
                <w:szCs w:val="20"/>
              </w:rPr>
            </w:pPr>
          </w:p>
          <w:p w:rsidR="004B3E53" w:rsidRDefault="004B3E53" w:rsidP="003C33F1">
            <w:pPr>
              <w:rPr>
                <w:sz w:val="20"/>
                <w:szCs w:val="20"/>
              </w:rPr>
            </w:pPr>
          </w:p>
          <w:p w:rsidR="004B3E53" w:rsidRDefault="004B3E53" w:rsidP="003C33F1">
            <w:pPr>
              <w:rPr>
                <w:sz w:val="20"/>
                <w:szCs w:val="20"/>
              </w:rPr>
            </w:pPr>
          </w:p>
          <w:p w:rsidR="004B3E53" w:rsidRDefault="004B3E53" w:rsidP="003C33F1">
            <w:pPr>
              <w:rPr>
                <w:sz w:val="20"/>
                <w:szCs w:val="20"/>
              </w:rPr>
            </w:pPr>
          </w:p>
          <w:p w:rsidR="004B3E53" w:rsidRPr="007A0C40" w:rsidRDefault="004B3E53" w:rsidP="003C33F1">
            <w:pPr>
              <w:rPr>
                <w:sz w:val="20"/>
                <w:szCs w:val="20"/>
              </w:rPr>
            </w:pPr>
          </w:p>
        </w:tc>
        <w:tc>
          <w:tcPr>
            <w:tcW w:w="1842" w:type="dxa"/>
          </w:tcPr>
          <w:p w:rsidR="00F23EFC" w:rsidRPr="007A0C40" w:rsidRDefault="00F23EFC" w:rsidP="003C33F1">
            <w:pPr>
              <w:rPr>
                <w:rFonts w:eastAsia="Calibri"/>
                <w:sz w:val="20"/>
                <w:szCs w:val="20"/>
                <w:lang w:eastAsia="en-US"/>
              </w:rPr>
            </w:pPr>
            <w:r w:rsidRPr="007A0C40">
              <w:rPr>
                <w:rFonts w:eastAsia="Calibri"/>
                <w:sz w:val="20"/>
                <w:szCs w:val="20"/>
                <w:lang w:eastAsia="en-US"/>
              </w:rPr>
              <w:t>Fundamentarea nereală a sumelor necesare elaborării bugetului de venituri si cheltuieli</w:t>
            </w:r>
          </w:p>
          <w:p w:rsidR="00F23EFC" w:rsidRPr="007A0C40" w:rsidRDefault="00F23EFC" w:rsidP="003C33F1">
            <w:pPr>
              <w:rPr>
                <w:rFonts w:eastAsia="Calibri"/>
                <w:sz w:val="20"/>
                <w:szCs w:val="20"/>
                <w:lang w:eastAsia="en-US"/>
              </w:rPr>
            </w:pPr>
            <w:r w:rsidRPr="007A0C40">
              <w:rPr>
                <w:rFonts w:eastAsia="Calibri"/>
                <w:sz w:val="20"/>
                <w:szCs w:val="20"/>
                <w:lang w:eastAsia="en-US"/>
              </w:rPr>
              <w:t>Prelucrarea unor date neconforme cu realitatea</w:t>
            </w:r>
          </w:p>
          <w:p w:rsidR="00F23EFC" w:rsidRPr="007A0C40" w:rsidRDefault="00F23EFC" w:rsidP="003C33F1">
            <w:pPr>
              <w:rPr>
                <w:rFonts w:eastAsia="Calibri"/>
                <w:sz w:val="20"/>
                <w:szCs w:val="20"/>
                <w:lang w:eastAsia="en-US"/>
              </w:rPr>
            </w:pPr>
          </w:p>
          <w:p w:rsidR="00F23EFC" w:rsidRPr="007A0C40" w:rsidRDefault="00F23EFC" w:rsidP="003C33F1">
            <w:pPr>
              <w:rPr>
                <w:rFonts w:eastAsia="Calibri"/>
                <w:sz w:val="20"/>
                <w:szCs w:val="20"/>
                <w:lang w:eastAsia="en-US"/>
              </w:rPr>
            </w:pPr>
          </w:p>
          <w:p w:rsidR="00F23EFC" w:rsidRPr="007A0C40" w:rsidRDefault="00F23EFC" w:rsidP="003C33F1">
            <w:pPr>
              <w:rPr>
                <w:rFonts w:eastAsia="Calibri"/>
                <w:sz w:val="20"/>
                <w:szCs w:val="20"/>
                <w:lang w:eastAsia="en-US"/>
              </w:rPr>
            </w:pPr>
          </w:p>
          <w:p w:rsidR="00F23EFC" w:rsidRPr="007A0C40" w:rsidRDefault="00F23EFC" w:rsidP="003C33F1">
            <w:pPr>
              <w:rPr>
                <w:rFonts w:eastAsia="Calibri"/>
                <w:sz w:val="20"/>
                <w:szCs w:val="20"/>
                <w:lang w:eastAsia="en-US"/>
              </w:rPr>
            </w:pPr>
          </w:p>
          <w:p w:rsidR="00F23EFC" w:rsidRPr="007A0C40" w:rsidRDefault="00F23EFC" w:rsidP="003C33F1">
            <w:pPr>
              <w:rPr>
                <w:rFonts w:eastAsia="Calibri"/>
                <w:sz w:val="20"/>
                <w:szCs w:val="20"/>
                <w:lang w:eastAsia="en-US"/>
              </w:rPr>
            </w:pPr>
          </w:p>
          <w:p w:rsidR="00F23EFC" w:rsidRPr="007A0C40" w:rsidRDefault="00F23EFC" w:rsidP="003C33F1">
            <w:pPr>
              <w:rPr>
                <w:rFonts w:eastAsia="Calibri"/>
                <w:sz w:val="20"/>
                <w:szCs w:val="20"/>
                <w:lang w:eastAsia="en-US"/>
              </w:rPr>
            </w:pPr>
          </w:p>
          <w:p w:rsidR="00F23EFC" w:rsidRPr="007A0C40" w:rsidRDefault="00F23EFC" w:rsidP="003C33F1">
            <w:pPr>
              <w:rPr>
                <w:rFonts w:eastAsia="Calibri"/>
                <w:sz w:val="20"/>
                <w:szCs w:val="20"/>
                <w:lang w:eastAsia="en-US"/>
              </w:rPr>
            </w:pPr>
          </w:p>
          <w:p w:rsidR="00F23EFC" w:rsidRPr="007A0C40" w:rsidRDefault="00F23EFC" w:rsidP="003C33F1">
            <w:pPr>
              <w:rPr>
                <w:sz w:val="20"/>
                <w:szCs w:val="20"/>
              </w:rPr>
            </w:pPr>
          </w:p>
        </w:tc>
        <w:tc>
          <w:tcPr>
            <w:tcW w:w="2835" w:type="dxa"/>
            <w:tcBorders>
              <w:bottom w:val="single" w:sz="4" w:space="0" w:color="auto"/>
            </w:tcBorders>
          </w:tcPr>
          <w:p w:rsidR="00F23EFC" w:rsidRPr="007A0C40" w:rsidRDefault="00F23EFC" w:rsidP="003C33F1">
            <w:pPr>
              <w:rPr>
                <w:sz w:val="20"/>
                <w:szCs w:val="20"/>
              </w:rPr>
            </w:pPr>
            <w:r w:rsidRPr="007A0C40">
              <w:rPr>
                <w:sz w:val="20"/>
                <w:szCs w:val="20"/>
              </w:rPr>
              <w:t>Lipsa tuturor informaţiilor necesare analizei</w:t>
            </w:r>
          </w:p>
          <w:p w:rsidR="00F23EFC" w:rsidRPr="007A0C40" w:rsidRDefault="00F23EFC" w:rsidP="003C33F1">
            <w:pPr>
              <w:rPr>
                <w:sz w:val="20"/>
                <w:szCs w:val="20"/>
              </w:rPr>
            </w:pPr>
            <w:r w:rsidRPr="007A0C40">
              <w:rPr>
                <w:sz w:val="20"/>
                <w:szCs w:val="20"/>
              </w:rPr>
              <w:t>Transmiterea unor date eronate  de catre instituțiile subordonate activității proprii</w:t>
            </w:r>
          </w:p>
        </w:tc>
        <w:tc>
          <w:tcPr>
            <w:tcW w:w="1134" w:type="dxa"/>
            <w:tcBorders>
              <w:bottom w:val="single" w:sz="4" w:space="0" w:color="auto"/>
            </w:tcBorders>
          </w:tcPr>
          <w:p w:rsidR="009E75AC" w:rsidRDefault="009E75AC" w:rsidP="003C33F1">
            <w:pPr>
              <w:rPr>
                <w:b/>
                <w:sz w:val="20"/>
                <w:szCs w:val="20"/>
              </w:rPr>
            </w:pPr>
          </w:p>
          <w:p w:rsidR="00F23EFC" w:rsidRPr="007A0C40" w:rsidRDefault="00F23EFC" w:rsidP="003C33F1">
            <w:pPr>
              <w:rPr>
                <w:sz w:val="20"/>
                <w:szCs w:val="20"/>
              </w:rPr>
            </w:pPr>
            <w:r w:rsidRPr="007A0C40">
              <w:rPr>
                <w:b/>
                <w:sz w:val="20"/>
                <w:szCs w:val="20"/>
              </w:rPr>
              <w:t>2 x 3 = 6</w:t>
            </w:r>
          </w:p>
        </w:tc>
        <w:tc>
          <w:tcPr>
            <w:tcW w:w="1985" w:type="dxa"/>
            <w:tcBorders>
              <w:bottom w:val="single" w:sz="4" w:space="0" w:color="auto"/>
            </w:tcBorders>
          </w:tcPr>
          <w:p w:rsidR="00F23EFC" w:rsidRPr="007A0C40" w:rsidRDefault="00F23EFC" w:rsidP="004D5067">
            <w:pPr>
              <w:pStyle w:val="NoSpacing"/>
              <w:rPr>
                <w:rFonts w:ascii="Times New Roman" w:hAnsi="Times New Roman"/>
                <w:sz w:val="20"/>
                <w:szCs w:val="20"/>
              </w:rPr>
            </w:pPr>
            <w:r w:rsidRPr="007A0C40">
              <w:rPr>
                <w:rFonts w:ascii="Times New Roman" w:hAnsi="Times New Roman"/>
                <w:sz w:val="20"/>
                <w:szCs w:val="20"/>
              </w:rPr>
              <w:t>Monitorizare, prin exercitarea permanenta a controlului ierarhic</w:t>
            </w:r>
            <w:r w:rsidRPr="007A0C40">
              <w:rPr>
                <w:rFonts w:ascii="Times New Roman" w:hAnsi="Times New Roman"/>
                <w:bCs/>
                <w:sz w:val="20"/>
                <w:szCs w:val="20"/>
              </w:rPr>
              <w:t xml:space="preserve"> </w:t>
            </w:r>
          </w:p>
          <w:p w:rsidR="00F23EFC" w:rsidRPr="007A0C40" w:rsidRDefault="00F23EFC" w:rsidP="003C33F1">
            <w:pPr>
              <w:rPr>
                <w:sz w:val="20"/>
                <w:szCs w:val="20"/>
              </w:rPr>
            </w:pPr>
          </w:p>
        </w:tc>
        <w:tc>
          <w:tcPr>
            <w:tcW w:w="1417" w:type="dxa"/>
            <w:tcBorders>
              <w:bottom w:val="single" w:sz="4" w:space="0" w:color="auto"/>
            </w:tcBorders>
          </w:tcPr>
          <w:p w:rsidR="009E75AC" w:rsidRDefault="009E75AC" w:rsidP="00FB3182">
            <w:pPr>
              <w:rPr>
                <w:rFonts w:eastAsia="Calibri"/>
                <w:b/>
                <w:bCs/>
                <w:sz w:val="20"/>
                <w:szCs w:val="20"/>
              </w:rPr>
            </w:pPr>
          </w:p>
          <w:p w:rsidR="00026991" w:rsidRDefault="00FB3182" w:rsidP="00FB3182">
            <w:pPr>
              <w:rPr>
                <w:rFonts w:eastAsia="Calibri"/>
                <w:b/>
                <w:bCs/>
                <w:sz w:val="20"/>
                <w:szCs w:val="20"/>
              </w:rPr>
            </w:pPr>
            <w:r w:rsidRPr="004B3E53">
              <w:rPr>
                <w:rFonts w:eastAsia="Calibri"/>
                <w:b/>
                <w:bCs/>
                <w:sz w:val="20"/>
                <w:szCs w:val="20"/>
              </w:rPr>
              <w:t>0</w:t>
            </w:r>
            <w:r>
              <w:rPr>
                <w:rFonts w:eastAsia="Calibri"/>
                <w:b/>
                <w:bCs/>
                <w:sz w:val="20"/>
                <w:szCs w:val="20"/>
              </w:rPr>
              <w:t>8</w:t>
            </w:r>
            <w:r w:rsidRPr="004B3E53">
              <w:rPr>
                <w:rFonts w:eastAsia="Calibri"/>
                <w:b/>
                <w:bCs/>
                <w:sz w:val="20"/>
                <w:szCs w:val="20"/>
              </w:rPr>
              <w:t>.11.2019</w:t>
            </w:r>
            <w:r w:rsidR="00026991" w:rsidRPr="007A0C40">
              <w:rPr>
                <w:rFonts w:eastAsia="Calibri"/>
                <w:b/>
                <w:bCs/>
                <w:sz w:val="20"/>
                <w:szCs w:val="20"/>
              </w:rPr>
              <w:t xml:space="preserve"> </w:t>
            </w:r>
          </w:p>
          <w:p w:rsidR="00026991" w:rsidRDefault="00026991" w:rsidP="00FB3182">
            <w:pPr>
              <w:rPr>
                <w:rFonts w:eastAsia="Calibri"/>
                <w:b/>
                <w:bCs/>
                <w:sz w:val="20"/>
                <w:szCs w:val="20"/>
              </w:rPr>
            </w:pPr>
          </w:p>
          <w:p w:rsidR="00F23EFC" w:rsidRDefault="00026991" w:rsidP="00FB3182">
            <w:pPr>
              <w:rPr>
                <w:rFonts w:eastAsia="Calibri"/>
                <w:b/>
                <w:bCs/>
                <w:sz w:val="20"/>
                <w:szCs w:val="20"/>
              </w:rPr>
            </w:pPr>
            <w:r w:rsidRPr="007A0C40">
              <w:rPr>
                <w:rFonts w:eastAsia="Calibri"/>
                <w:b/>
                <w:bCs/>
                <w:sz w:val="20"/>
                <w:szCs w:val="20"/>
              </w:rPr>
              <w:t>2 x 3 = 6</w:t>
            </w:r>
          </w:p>
          <w:p w:rsidR="00026991" w:rsidRPr="007A0C40" w:rsidRDefault="00026991" w:rsidP="00FB3182">
            <w:pPr>
              <w:rPr>
                <w:sz w:val="20"/>
                <w:szCs w:val="20"/>
              </w:rPr>
            </w:pPr>
            <w:r w:rsidRPr="007A0C40">
              <w:rPr>
                <w:sz w:val="20"/>
                <w:szCs w:val="20"/>
              </w:rPr>
              <w:t>Risc probabil mentinut</w:t>
            </w:r>
          </w:p>
        </w:tc>
        <w:tc>
          <w:tcPr>
            <w:tcW w:w="1276" w:type="dxa"/>
            <w:tcBorders>
              <w:bottom w:val="single" w:sz="4" w:space="0" w:color="auto"/>
            </w:tcBorders>
          </w:tcPr>
          <w:p w:rsidR="00F23EFC" w:rsidRPr="007A0C40" w:rsidRDefault="00F23EFC" w:rsidP="00F35C59">
            <w:pPr>
              <w:jc w:val="both"/>
              <w:rPr>
                <w:rFonts w:eastAsia="Calibri"/>
                <w:b/>
                <w:bCs/>
                <w:sz w:val="20"/>
                <w:szCs w:val="20"/>
              </w:rPr>
            </w:pPr>
            <w:r w:rsidRPr="007A0C40">
              <w:rPr>
                <w:rFonts w:eastAsia="Calibri"/>
                <w:b/>
                <w:bCs/>
                <w:sz w:val="20"/>
                <w:szCs w:val="20"/>
              </w:rPr>
              <w:t xml:space="preserve">  </w:t>
            </w:r>
          </w:p>
          <w:p w:rsidR="00F23EFC" w:rsidRPr="007A0C40" w:rsidRDefault="00F23EFC" w:rsidP="00F35C59">
            <w:pPr>
              <w:jc w:val="both"/>
              <w:rPr>
                <w:sz w:val="20"/>
                <w:szCs w:val="20"/>
              </w:rPr>
            </w:pPr>
          </w:p>
        </w:tc>
        <w:tc>
          <w:tcPr>
            <w:tcW w:w="992" w:type="dxa"/>
          </w:tcPr>
          <w:p w:rsidR="00F23EFC" w:rsidRPr="007A0C40" w:rsidRDefault="00F23EFC" w:rsidP="00F35C59">
            <w:pPr>
              <w:jc w:val="both"/>
              <w:rPr>
                <w:sz w:val="20"/>
                <w:szCs w:val="20"/>
              </w:rPr>
            </w:pPr>
          </w:p>
        </w:tc>
      </w:tr>
      <w:tr w:rsidR="00F23EFC" w:rsidRPr="007A0C40" w:rsidTr="00E67700">
        <w:trPr>
          <w:trHeight w:val="1258"/>
        </w:trPr>
        <w:tc>
          <w:tcPr>
            <w:tcW w:w="1560" w:type="dxa"/>
            <w:tcBorders>
              <w:right w:val="nil"/>
            </w:tcBorders>
            <w:vAlign w:val="center"/>
          </w:tcPr>
          <w:p w:rsidR="00F23EFC" w:rsidRPr="00CA5344" w:rsidRDefault="00F23EFC" w:rsidP="003C33F1">
            <w:pPr>
              <w:pStyle w:val="Style1"/>
              <w:tabs>
                <w:tab w:val="left" w:pos="600"/>
              </w:tabs>
              <w:adjustRightInd/>
              <w:rPr>
                <w:b/>
                <w:i/>
                <w:color w:val="FF0000"/>
                <w:spacing w:val="6"/>
                <w:sz w:val="24"/>
                <w:szCs w:val="24"/>
                <w:u w:val="single"/>
              </w:rPr>
            </w:pPr>
            <w:r w:rsidRPr="00CA5344">
              <w:rPr>
                <w:b/>
                <w:i/>
                <w:color w:val="FF0000"/>
                <w:spacing w:val="6"/>
                <w:sz w:val="24"/>
                <w:szCs w:val="24"/>
                <w:u w:val="single"/>
              </w:rPr>
              <w:lastRenderedPageBreak/>
              <w:t>Pentru Obiectivul General 7</w:t>
            </w:r>
          </w:p>
          <w:p w:rsidR="00F23EFC" w:rsidRPr="00CA5344" w:rsidRDefault="00F23EFC" w:rsidP="003C33F1">
            <w:pPr>
              <w:rPr>
                <w:rFonts w:eastAsia="Calibri"/>
                <w:b/>
                <w:bCs/>
                <w:i/>
                <w:u w:val="single"/>
              </w:rPr>
            </w:pPr>
          </w:p>
        </w:tc>
        <w:tc>
          <w:tcPr>
            <w:tcW w:w="2552" w:type="dxa"/>
            <w:tcBorders>
              <w:left w:val="nil"/>
              <w:right w:val="nil"/>
            </w:tcBorders>
          </w:tcPr>
          <w:p w:rsidR="00F23EFC" w:rsidRPr="00CA5344" w:rsidRDefault="00F23EFC" w:rsidP="003C33F1">
            <w:pPr>
              <w:rPr>
                <w:rFonts w:eastAsia="Calibri"/>
                <w:b/>
                <w:bCs/>
              </w:rPr>
            </w:pPr>
            <w:r w:rsidRPr="00CA5344">
              <w:rPr>
                <w:rFonts w:eastAsia="Calibri"/>
                <w:b/>
                <w:bCs/>
                <w:i/>
                <w:u w:val="single"/>
              </w:rPr>
              <w:t>Dezvoltarea capacității administrative și a relațiilor interinstituționale</w:t>
            </w:r>
          </w:p>
        </w:tc>
        <w:tc>
          <w:tcPr>
            <w:tcW w:w="1842" w:type="dxa"/>
            <w:tcBorders>
              <w:left w:val="nil"/>
              <w:right w:val="nil"/>
            </w:tcBorders>
            <w:shd w:val="clear" w:color="auto" w:fill="auto"/>
          </w:tcPr>
          <w:p w:rsidR="00F23EFC" w:rsidRPr="007A0C40" w:rsidRDefault="00F23EFC" w:rsidP="003C33F1">
            <w:pPr>
              <w:rPr>
                <w:rFonts w:eastAsia="Calibri"/>
                <w:b/>
                <w:bCs/>
                <w:sz w:val="20"/>
                <w:szCs w:val="20"/>
              </w:rPr>
            </w:pPr>
          </w:p>
        </w:tc>
        <w:tc>
          <w:tcPr>
            <w:tcW w:w="2835" w:type="dxa"/>
            <w:tcBorders>
              <w:left w:val="nil"/>
              <w:right w:val="nil"/>
            </w:tcBorders>
          </w:tcPr>
          <w:p w:rsidR="00F23EFC" w:rsidRPr="007A0C40" w:rsidRDefault="00F23EFC" w:rsidP="003C33F1">
            <w:pPr>
              <w:rPr>
                <w:rFonts w:eastAsia="Calibri"/>
                <w:b/>
                <w:bCs/>
                <w:sz w:val="20"/>
                <w:szCs w:val="20"/>
              </w:rPr>
            </w:pPr>
          </w:p>
        </w:tc>
        <w:tc>
          <w:tcPr>
            <w:tcW w:w="1134" w:type="dxa"/>
            <w:tcBorders>
              <w:left w:val="nil"/>
              <w:right w:val="nil"/>
            </w:tcBorders>
          </w:tcPr>
          <w:p w:rsidR="00F23EFC" w:rsidRPr="007A0C40" w:rsidRDefault="00F23EFC" w:rsidP="003C33F1">
            <w:pPr>
              <w:rPr>
                <w:rFonts w:eastAsia="Calibri"/>
                <w:b/>
                <w:bCs/>
                <w:sz w:val="20"/>
                <w:szCs w:val="20"/>
              </w:rPr>
            </w:pPr>
          </w:p>
        </w:tc>
        <w:tc>
          <w:tcPr>
            <w:tcW w:w="1985" w:type="dxa"/>
            <w:tcBorders>
              <w:left w:val="nil"/>
              <w:right w:val="nil"/>
            </w:tcBorders>
          </w:tcPr>
          <w:p w:rsidR="00F23EFC" w:rsidRPr="007A0C40" w:rsidRDefault="00F23EFC" w:rsidP="003C33F1">
            <w:pPr>
              <w:rPr>
                <w:rFonts w:eastAsia="Calibri"/>
                <w:b/>
                <w:bCs/>
                <w:sz w:val="20"/>
                <w:szCs w:val="20"/>
              </w:rPr>
            </w:pPr>
          </w:p>
        </w:tc>
        <w:tc>
          <w:tcPr>
            <w:tcW w:w="1417" w:type="dxa"/>
            <w:tcBorders>
              <w:left w:val="nil"/>
              <w:right w:val="nil"/>
            </w:tcBorders>
          </w:tcPr>
          <w:p w:rsidR="00F23EFC" w:rsidRPr="007A0C40" w:rsidRDefault="00F23EFC" w:rsidP="003C33F1">
            <w:pPr>
              <w:rPr>
                <w:rFonts w:eastAsia="Calibri"/>
                <w:b/>
                <w:bCs/>
                <w:sz w:val="20"/>
                <w:szCs w:val="20"/>
              </w:rPr>
            </w:pPr>
          </w:p>
        </w:tc>
        <w:tc>
          <w:tcPr>
            <w:tcW w:w="1276" w:type="dxa"/>
            <w:tcBorders>
              <w:left w:val="nil"/>
              <w:right w:val="nil"/>
            </w:tcBorders>
          </w:tcPr>
          <w:p w:rsidR="00F23EFC" w:rsidRPr="007A0C40" w:rsidRDefault="00F23EFC" w:rsidP="003C33F1">
            <w:pPr>
              <w:rPr>
                <w:rFonts w:eastAsia="Calibri"/>
                <w:b/>
                <w:bCs/>
                <w:sz w:val="20"/>
                <w:szCs w:val="20"/>
              </w:rPr>
            </w:pPr>
          </w:p>
        </w:tc>
        <w:tc>
          <w:tcPr>
            <w:tcW w:w="992" w:type="dxa"/>
            <w:tcBorders>
              <w:left w:val="nil"/>
            </w:tcBorders>
          </w:tcPr>
          <w:p w:rsidR="00F23EFC" w:rsidRPr="007A0C40" w:rsidRDefault="00F23EFC" w:rsidP="003C33F1">
            <w:pPr>
              <w:rPr>
                <w:rFonts w:eastAsia="Calibri"/>
                <w:b/>
                <w:bCs/>
                <w:sz w:val="20"/>
                <w:szCs w:val="20"/>
              </w:rPr>
            </w:pPr>
          </w:p>
        </w:tc>
      </w:tr>
      <w:tr w:rsidR="00F23EFC" w:rsidRPr="007A0C40" w:rsidTr="002E1F83">
        <w:trPr>
          <w:trHeight w:val="552"/>
        </w:trPr>
        <w:tc>
          <w:tcPr>
            <w:tcW w:w="1560" w:type="dxa"/>
            <w:vMerge w:val="restart"/>
          </w:tcPr>
          <w:p w:rsidR="00F23EFC" w:rsidRPr="007A0C40" w:rsidRDefault="00F23EFC" w:rsidP="003C33F1">
            <w:pPr>
              <w:rPr>
                <w:rFonts w:eastAsia="Calibri"/>
                <w:b/>
                <w:bCs/>
                <w:sz w:val="20"/>
                <w:szCs w:val="20"/>
              </w:rPr>
            </w:pPr>
          </w:p>
          <w:p w:rsidR="00F23EFC" w:rsidRPr="007A0C40" w:rsidRDefault="00F23EFC" w:rsidP="003C33F1">
            <w:pPr>
              <w:rPr>
                <w:rFonts w:eastAsia="Calibri"/>
                <w:b/>
                <w:bCs/>
                <w:sz w:val="20"/>
                <w:szCs w:val="20"/>
              </w:rPr>
            </w:pPr>
            <w:r w:rsidRPr="007A0C40">
              <w:rPr>
                <w:rFonts w:eastAsia="Calibri"/>
                <w:b/>
                <w:bCs/>
                <w:sz w:val="20"/>
                <w:szCs w:val="20"/>
              </w:rPr>
              <w:t>OBIECTIVE SPECIFICE</w:t>
            </w:r>
          </w:p>
        </w:tc>
        <w:tc>
          <w:tcPr>
            <w:tcW w:w="2552" w:type="dxa"/>
            <w:vMerge w:val="restart"/>
          </w:tcPr>
          <w:p w:rsidR="00F23EFC" w:rsidRPr="007A0C40" w:rsidRDefault="00F23EFC" w:rsidP="003C33F1">
            <w:pPr>
              <w:rPr>
                <w:rFonts w:eastAsia="Calibri"/>
                <w:b/>
                <w:bCs/>
                <w:sz w:val="20"/>
                <w:szCs w:val="20"/>
              </w:rPr>
            </w:pPr>
          </w:p>
          <w:p w:rsidR="00F23EFC" w:rsidRPr="007A0C40" w:rsidRDefault="00F23EFC" w:rsidP="003C33F1">
            <w:pPr>
              <w:rPr>
                <w:rFonts w:eastAsia="Calibri"/>
                <w:b/>
                <w:bCs/>
                <w:sz w:val="20"/>
                <w:szCs w:val="20"/>
              </w:rPr>
            </w:pPr>
            <w:r w:rsidRPr="007A0C40">
              <w:rPr>
                <w:rFonts w:eastAsia="Calibri"/>
                <w:b/>
                <w:bCs/>
                <w:sz w:val="20"/>
                <w:szCs w:val="20"/>
              </w:rPr>
              <w:t>ACTIVITĂȚI</w:t>
            </w:r>
          </w:p>
          <w:p w:rsidR="00F23EFC" w:rsidRPr="007A0C40" w:rsidRDefault="00F23EFC" w:rsidP="003C33F1">
            <w:pPr>
              <w:rPr>
                <w:rFonts w:eastAsia="Calibri"/>
                <w:b/>
                <w:bCs/>
                <w:sz w:val="20"/>
                <w:szCs w:val="20"/>
              </w:rPr>
            </w:pPr>
          </w:p>
        </w:tc>
        <w:tc>
          <w:tcPr>
            <w:tcW w:w="1842" w:type="dxa"/>
            <w:vMerge w:val="restart"/>
            <w:shd w:val="clear" w:color="auto" w:fill="auto"/>
          </w:tcPr>
          <w:p w:rsidR="00F23EFC" w:rsidRPr="007A0C40" w:rsidRDefault="00F23EFC" w:rsidP="003C33F1">
            <w:pPr>
              <w:rPr>
                <w:rFonts w:eastAsia="Calibri"/>
                <w:b/>
                <w:bCs/>
                <w:sz w:val="20"/>
                <w:szCs w:val="20"/>
              </w:rPr>
            </w:pPr>
          </w:p>
          <w:p w:rsidR="00F23EFC" w:rsidRPr="007A0C40" w:rsidRDefault="00F23EFC" w:rsidP="003C33F1">
            <w:pPr>
              <w:rPr>
                <w:rFonts w:eastAsia="Calibri"/>
                <w:b/>
                <w:bCs/>
                <w:sz w:val="20"/>
                <w:szCs w:val="20"/>
              </w:rPr>
            </w:pPr>
            <w:r w:rsidRPr="007A0C40">
              <w:rPr>
                <w:rFonts w:eastAsia="Calibri"/>
                <w:b/>
                <w:bCs/>
                <w:sz w:val="20"/>
                <w:szCs w:val="20"/>
              </w:rPr>
              <w:t>RISCURI</w:t>
            </w:r>
          </w:p>
        </w:tc>
        <w:tc>
          <w:tcPr>
            <w:tcW w:w="2835" w:type="dxa"/>
            <w:vMerge w:val="restart"/>
          </w:tcPr>
          <w:p w:rsidR="00F23EFC" w:rsidRPr="007A0C40" w:rsidRDefault="00F23EFC" w:rsidP="00F35C59">
            <w:pPr>
              <w:jc w:val="center"/>
              <w:rPr>
                <w:rFonts w:eastAsia="Calibri"/>
                <w:b/>
                <w:bCs/>
                <w:sz w:val="20"/>
                <w:szCs w:val="20"/>
              </w:rPr>
            </w:pPr>
          </w:p>
          <w:p w:rsidR="00F23EFC" w:rsidRPr="007A0C40" w:rsidRDefault="00F23EFC" w:rsidP="00BA6238">
            <w:pPr>
              <w:jc w:val="center"/>
              <w:rPr>
                <w:rFonts w:eastAsia="Calibri"/>
                <w:b/>
                <w:bCs/>
                <w:sz w:val="20"/>
                <w:szCs w:val="20"/>
              </w:rPr>
            </w:pPr>
            <w:r w:rsidRPr="007A0C40">
              <w:rPr>
                <w:rFonts w:eastAsia="Calibri"/>
                <w:b/>
                <w:bCs/>
                <w:sz w:val="20"/>
                <w:szCs w:val="20"/>
              </w:rPr>
              <w:t>CAUZELE CARE FAVORIZEAZA APARITIA RISCULUI</w:t>
            </w:r>
          </w:p>
        </w:tc>
        <w:tc>
          <w:tcPr>
            <w:tcW w:w="1134" w:type="dxa"/>
            <w:vMerge w:val="restart"/>
          </w:tcPr>
          <w:p w:rsidR="00F23EFC" w:rsidRPr="007A0C40" w:rsidRDefault="00F23EFC" w:rsidP="00F35C59">
            <w:pPr>
              <w:jc w:val="center"/>
              <w:rPr>
                <w:rFonts w:eastAsia="Calibri"/>
                <w:b/>
                <w:bCs/>
                <w:sz w:val="20"/>
                <w:szCs w:val="20"/>
              </w:rPr>
            </w:pPr>
            <w:r w:rsidRPr="007A0C40">
              <w:rPr>
                <w:rFonts w:eastAsia="Calibri"/>
                <w:b/>
                <w:bCs/>
                <w:sz w:val="20"/>
                <w:szCs w:val="20"/>
              </w:rPr>
              <w:t>RISC</w:t>
            </w:r>
          </w:p>
          <w:p w:rsidR="00F23EFC" w:rsidRPr="007A0C40" w:rsidRDefault="00F23EFC" w:rsidP="00F35C59">
            <w:pPr>
              <w:jc w:val="center"/>
              <w:rPr>
                <w:rFonts w:eastAsia="Calibri"/>
                <w:b/>
                <w:bCs/>
                <w:sz w:val="20"/>
                <w:szCs w:val="20"/>
              </w:rPr>
            </w:pPr>
            <w:r w:rsidRPr="007A0C40">
              <w:rPr>
                <w:rFonts w:eastAsia="Calibri"/>
                <w:b/>
                <w:bCs/>
                <w:sz w:val="20"/>
                <w:szCs w:val="20"/>
              </w:rPr>
              <w:t>INERENT</w:t>
            </w:r>
          </w:p>
          <w:p w:rsidR="00F23EFC" w:rsidRPr="007A0C40" w:rsidRDefault="00F23EFC" w:rsidP="00F35C59">
            <w:pPr>
              <w:jc w:val="center"/>
              <w:rPr>
                <w:rFonts w:eastAsia="Calibri"/>
                <w:b/>
                <w:bCs/>
                <w:sz w:val="20"/>
                <w:szCs w:val="20"/>
              </w:rPr>
            </w:pPr>
          </w:p>
        </w:tc>
        <w:tc>
          <w:tcPr>
            <w:tcW w:w="1985" w:type="dxa"/>
            <w:vMerge w:val="restart"/>
          </w:tcPr>
          <w:p w:rsidR="00F23EFC" w:rsidRPr="007A0C40" w:rsidRDefault="00F23EFC" w:rsidP="00F35C59">
            <w:pPr>
              <w:jc w:val="center"/>
              <w:rPr>
                <w:rFonts w:eastAsia="Calibri"/>
                <w:b/>
                <w:bCs/>
                <w:sz w:val="20"/>
                <w:szCs w:val="20"/>
              </w:rPr>
            </w:pPr>
          </w:p>
          <w:p w:rsidR="00F23EFC" w:rsidRPr="007A0C40" w:rsidRDefault="00F23EFC" w:rsidP="00F35C59">
            <w:pPr>
              <w:jc w:val="center"/>
              <w:rPr>
                <w:rFonts w:eastAsia="Calibri"/>
                <w:b/>
                <w:bCs/>
                <w:sz w:val="20"/>
                <w:szCs w:val="20"/>
              </w:rPr>
            </w:pPr>
            <w:r w:rsidRPr="007A0C40">
              <w:rPr>
                <w:rFonts w:eastAsia="Calibri"/>
                <w:b/>
                <w:bCs/>
                <w:sz w:val="20"/>
                <w:szCs w:val="20"/>
              </w:rPr>
              <w:t>STRATEGIA ADOPTATA</w:t>
            </w:r>
          </w:p>
        </w:tc>
        <w:tc>
          <w:tcPr>
            <w:tcW w:w="1417" w:type="dxa"/>
            <w:vMerge w:val="restart"/>
          </w:tcPr>
          <w:p w:rsidR="00F23EFC" w:rsidRPr="007A0C40" w:rsidRDefault="00F23EFC" w:rsidP="00F35C59">
            <w:pPr>
              <w:jc w:val="center"/>
              <w:rPr>
                <w:rFonts w:eastAsia="Calibri"/>
                <w:b/>
                <w:bCs/>
                <w:sz w:val="20"/>
                <w:szCs w:val="20"/>
              </w:rPr>
            </w:pPr>
          </w:p>
          <w:p w:rsidR="00F23EFC" w:rsidRPr="007A0C40" w:rsidRDefault="00F23EFC" w:rsidP="00F35C59">
            <w:pPr>
              <w:jc w:val="center"/>
              <w:rPr>
                <w:rFonts w:eastAsia="Calibri"/>
                <w:b/>
                <w:bCs/>
                <w:sz w:val="20"/>
                <w:szCs w:val="20"/>
              </w:rPr>
            </w:pPr>
            <w:r w:rsidRPr="007A0C40">
              <w:rPr>
                <w:rFonts w:eastAsia="Calibri"/>
                <w:b/>
                <w:bCs/>
                <w:sz w:val="20"/>
                <w:szCs w:val="20"/>
              </w:rPr>
              <w:t>DATA ULTIMEI REVIZUIRI</w:t>
            </w:r>
          </w:p>
        </w:tc>
        <w:tc>
          <w:tcPr>
            <w:tcW w:w="1276" w:type="dxa"/>
          </w:tcPr>
          <w:p w:rsidR="00F23EFC" w:rsidRPr="007A0C40" w:rsidRDefault="00F23EFC" w:rsidP="00F35C59">
            <w:pPr>
              <w:jc w:val="center"/>
              <w:rPr>
                <w:rFonts w:eastAsia="Calibri"/>
                <w:b/>
                <w:bCs/>
                <w:sz w:val="20"/>
                <w:szCs w:val="20"/>
              </w:rPr>
            </w:pPr>
            <w:r w:rsidRPr="007A0C40">
              <w:rPr>
                <w:rFonts w:eastAsia="Calibri"/>
                <w:b/>
                <w:bCs/>
                <w:sz w:val="20"/>
                <w:szCs w:val="20"/>
              </w:rPr>
              <w:t>RISC</w:t>
            </w:r>
          </w:p>
          <w:p w:rsidR="00F23EFC" w:rsidRPr="007A0C40" w:rsidRDefault="00F23EFC" w:rsidP="00F35C59">
            <w:pPr>
              <w:jc w:val="center"/>
              <w:rPr>
                <w:rFonts w:eastAsia="Calibri"/>
                <w:b/>
                <w:bCs/>
                <w:sz w:val="20"/>
                <w:szCs w:val="20"/>
              </w:rPr>
            </w:pPr>
            <w:r w:rsidRPr="007A0C40">
              <w:rPr>
                <w:rFonts w:eastAsia="Calibri"/>
                <w:b/>
                <w:bCs/>
                <w:sz w:val="20"/>
                <w:szCs w:val="20"/>
              </w:rPr>
              <w:t>REZIDUAL</w:t>
            </w:r>
          </w:p>
        </w:tc>
        <w:tc>
          <w:tcPr>
            <w:tcW w:w="992" w:type="dxa"/>
            <w:vMerge w:val="restart"/>
          </w:tcPr>
          <w:p w:rsidR="00F23EFC" w:rsidRPr="007A0C40" w:rsidRDefault="00F23EFC" w:rsidP="00F35C59">
            <w:pPr>
              <w:jc w:val="center"/>
              <w:rPr>
                <w:rFonts w:eastAsia="Calibri"/>
                <w:b/>
                <w:bCs/>
                <w:sz w:val="20"/>
                <w:szCs w:val="20"/>
              </w:rPr>
            </w:pPr>
          </w:p>
          <w:p w:rsidR="00F23EFC" w:rsidRPr="007A0C40" w:rsidRDefault="00F23EFC" w:rsidP="00F35C59">
            <w:pPr>
              <w:jc w:val="center"/>
              <w:rPr>
                <w:rFonts w:eastAsia="Calibri"/>
                <w:b/>
                <w:bCs/>
                <w:sz w:val="20"/>
                <w:szCs w:val="20"/>
              </w:rPr>
            </w:pPr>
            <w:r w:rsidRPr="007A0C40">
              <w:rPr>
                <w:rFonts w:eastAsia="Calibri"/>
                <w:b/>
                <w:bCs/>
                <w:sz w:val="20"/>
                <w:szCs w:val="20"/>
              </w:rPr>
              <w:t>OBS.</w:t>
            </w:r>
          </w:p>
        </w:tc>
      </w:tr>
      <w:tr w:rsidR="00F23EFC" w:rsidRPr="007A0C40" w:rsidTr="002E1F83">
        <w:trPr>
          <w:trHeight w:val="230"/>
        </w:trPr>
        <w:tc>
          <w:tcPr>
            <w:tcW w:w="1560" w:type="dxa"/>
            <w:vMerge/>
          </w:tcPr>
          <w:p w:rsidR="00F23EFC" w:rsidRPr="007A0C40" w:rsidRDefault="00F23EFC" w:rsidP="003C33F1">
            <w:pPr>
              <w:rPr>
                <w:rFonts w:eastAsia="Calibri"/>
                <w:b/>
                <w:bCs/>
                <w:sz w:val="20"/>
                <w:szCs w:val="20"/>
              </w:rPr>
            </w:pPr>
          </w:p>
        </w:tc>
        <w:tc>
          <w:tcPr>
            <w:tcW w:w="2552" w:type="dxa"/>
            <w:vMerge/>
          </w:tcPr>
          <w:p w:rsidR="00F23EFC" w:rsidRPr="007A0C40" w:rsidRDefault="00F23EFC" w:rsidP="003C33F1">
            <w:pPr>
              <w:rPr>
                <w:rFonts w:eastAsia="Calibri"/>
                <w:b/>
                <w:bCs/>
                <w:sz w:val="20"/>
                <w:szCs w:val="20"/>
              </w:rPr>
            </w:pPr>
          </w:p>
        </w:tc>
        <w:tc>
          <w:tcPr>
            <w:tcW w:w="1842" w:type="dxa"/>
            <w:vMerge/>
            <w:shd w:val="clear" w:color="auto" w:fill="auto"/>
          </w:tcPr>
          <w:p w:rsidR="00F23EFC" w:rsidRPr="007A0C40" w:rsidRDefault="00F23EFC" w:rsidP="003C33F1">
            <w:pPr>
              <w:rPr>
                <w:rFonts w:eastAsia="Calibri"/>
                <w:b/>
                <w:bCs/>
                <w:sz w:val="20"/>
                <w:szCs w:val="20"/>
              </w:rPr>
            </w:pPr>
          </w:p>
        </w:tc>
        <w:tc>
          <w:tcPr>
            <w:tcW w:w="2835" w:type="dxa"/>
            <w:vMerge/>
          </w:tcPr>
          <w:p w:rsidR="00F23EFC" w:rsidRPr="007A0C40" w:rsidRDefault="00F23EFC" w:rsidP="00F35C59">
            <w:pPr>
              <w:jc w:val="center"/>
              <w:rPr>
                <w:rFonts w:eastAsia="Calibri"/>
                <w:b/>
                <w:bCs/>
                <w:sz w:val="20"/>
                <w:szCs w:val="20"/>
              </w:rPr>
            </w:pPr>
          </w:p>
        </w:tc>
        <w:tc>
          <w:tcPr>
            <w:tcW w:w="1134" w:type="dxa"/>
            <w:vMerge/>
          </w:tcPr>
          <w:p w:rsidR="00F23EFC" w:rsidRPr="007A0C40" w:rsidRDefault="00F23EFC" w:rsidP="00F35C59">
            <w:pPr>
              <w:jc w:val="center"/>
              <w:rPr>
                <w:rFonts w:eastAsia="Calibri"/>
                <w:b/>
                <w:bCs/>
                <w:sz w:val="20"/>
                <w:szCs w:val="20"/>
              </w:rPr>
            </w:pPr>
          </w:p>
        </w:tc>
        <w:tc>
          <w:tcPr>
            <w:tcW w:w="1985" w:type="dxa"/>
            <w:vMerge/>
          </w:tcPr>
          <w:p w:rsidR="00F23EFC" w:rsidRPr="007A0C40" w:rsidRDefault="00F23EFC" w:rsidP="00F35C59">
            <w:pPr>
              <w:jc w:val="center"/>
              <w:rPr>
                <w:rFonts w:eastAsia="Calibri"/>
                <w:b/>
                <w:bCs/>
                <w:sz w:val="20"/>
                <w:szCs w:val="20"/>
              </w:rPr>
            </w:pPr>
          </w:p>
        </w:tc>
        <w:tc>
          <w:tcPr>
            <w:tcW w:w="1417" w:type="dxa"/>
            <w:vMerge/>
          </w:tcPr>
          <w:p w:rsidR="00F23EFC" w:rsidRPr="007A0C40" w:rsidRDefault="00F23EFC" w:rsidP="00F35C59">
            <w:pPr>
              <w:jc w:val="center"/>
              <w:rPr>
                <w:rFonts w:eastAsia="Calibri"/>
                <w:b/>
                <w:bCs/>
                <w:sz w:val="20"/>
                <w:szCs w:val="20"/>
              </w:rPr>
            </w:pPr>
          </w:p>
        </w:tc>
        <w:tc>
          <w:tcPr>
            <w:tcW w:w="1276" w:type="dxa"/>
            <w:vMerge w:val="restart"/>
          </w:tcPr>
          <w:p w:rsidR="00F23EFC" w:rsidRPr="007A0C40" w:rsidRDefault="00F23EFC" w:rsidP="00F35C59">
            <w:pPr>
              <w:jc w:val="center"/>
              <w:rPr>
                <w:rFonts w:eastAsia="Calibri"/>
                <w:b/>
                <w:bCs/>
                <w:sz w:val="20"/>
                <w:szCs w:val="20"/>
              </w:rPr>
            </w:pPr>
            <w:r w:rsidRPr="007A0C40">
              <w:rPr>
                <w:rFonts w:eastAsia="Calibri"/>
                <w:b/>
                <w:bCs/>
                <w:sz w:val="20"/>
                <w:szCs w:val="20"/>
              </w:rPr>
              <w:t>P     I      E</w:t>
            </w:r>
          </w:p>
        </w:tc>
        <w:tc>
          <w:tcPr>
            <w:tcW w:w="992" w:type="dxa"/>
            <w:vMerge/>
          </w:tcPr>
          <w:p w:rsidR="00F23EFC" w:rsidRPr="007A0C40" w:rsidRDefault="00F23EFC" w:rsidP="00F35C59">
            <w:pPr>
              <w:jc w:val="center"/>
              <w:rPr>
                <w:rFonts w:eastAsia="Calibri"/>
                <w:b/>
                <w:bCs/>
                <w:sz w:val="20"/>
                <w:szCs w:val="20"/>
              </w:rPr>
            </w:pPr>
          </w:p>
        </w:tc>
      </w:tr>
      <w:tr w:rsidR="00F23EFC" w:rsidRPr="007A0C40" w:rsidTr="002E1F83">
        <w:trPr>
          <w:trHeight w:val="338"/>
        </w:trPr>
        <w:tc>
          <w:tcPr>
            <w:tcW w:w="1560" w:type="dxa"/>
            <w:vMerge/>
            <w:tcBorders>
              <w:bottom w:val="single" w:sz="4" w:space="0" w:color="auto"/>
            </w:tcBorders>
          </w:tcPr>
          <w:p w:rsidR="00F23EFC" w:rsidRPr="007A0C40" w:rsidRDefault="00F23EFC" w:rsidP="003C33F1">
            <w:pPr>
              <w:rPr>
                <w:rFonts w:eastAsia="Calibri"/>
                <w:b/>
                <w:bCs/>
                <w:sz w:val="20"/>
                <w:szCs w:val="20"/>
              </w:rPr>
            </w:pPr>
          </w:p>
        </w:tc>
        <w:tc>
          <w:tcPr>
            <w:tcW w:w="2552" w:type="dxa"/>
            <w:vMerge/>
          </w:tcPr>
          <w:p w:rsidR="00F23EFC" w:rsidRPr="007A0C40" w:rsidRDefault="00F23EFC" w:rsidP="003C33F1">
            <w:pPr>
              <w:rPr>
                <w:rFonts w:eastAsia="Calibri"/>
                <w:b/>
                <w:bCs/>
                <w:sz w:val="20"/>
                <w:szCs w:val="20"/>
              </w:rPr>
            </w:pPr>
          </w:p>
        </w:tc>
        <w:tc>
          <w:tcPr>
            <w:tcW w:w="1842" w:type="dxa"/>
            <w:vMerge/>
            <w:shd w:val="clear" w:color="auto" w:fill="auto"/>
          </w:tcPr>
          <w:p w:rsidR="00F23EFC" w:rsidRPr="007A0C40" w:rsidRDefault="00F23EFC" w:rsidP="003C33F1">
            <w:pPr>
              <w:rPr>
                <w:rFonts w:eastAsia="Calibri"/>
                <w:b/>
                <w:bCs/>
                <w:sz w:val="20"/>
                <w:szCs w:val="20"/>
              </w:rPr>
            </w:pPr>
          </w:p>
        </w:tc>
        <w:tc>
          <w:tcPr>
            <w:tcW w:w="2835" w:type="dxa"/>
            <w:vMerge/>
          </w:tcPr>
          <w:p w:rsidR="00F23EFC" w:rsidRPr="007A0C40" w:rsidRDefault="00F23EFC" w:rsidP="00F35C59">
            <w:pPr>
              <w:jc w:val="center"/>
              <w:rPr>
                <w:rFonts w:eastAsia="Calibri"/>
                <w:b/>
                <w:bCs/>
                <w:sz w:val="20"/>
                <w:szCs w:val="20"/>
              </w:rPr>
            </w:pPr>
          </w:p>
        </w:tc>
        <w:tc>
          <w:tcPr>
            <w:tcW w:w="1134" w:type="dxa"/>
          </w:tcPr>
          <w:p w:rsidR="00F23EFC" w:rsidRPr="007A0C40" w:rsidRDefault="00F23EFC" w:rsidP="00F35C59">
            <w:pPr>
              <w:jc w:val="center"/>
              <w:rPr>
                <w:rFonts w:eastAsia="Calibri"/>
                <w:b/>
                <w:bCs/>
                <w:sz w:val="20"/>
                <w:szCs w:val="20"/>
              </w:rPr>
            </w:pPr>
            <w:r w:rsidRPr="007A0C40">
              <w:rPr>
                <w:rFonts w:eastAsia="Calibri"/>
                <w:b/>
                <w:bCs/>
                <w:sz w:val="20"/>
                <w:szCs w:val="20"/>
              </w:rPr>
              <w:t>P     I      E</w:t>
            </w:r>
          </w:p>
        </w:tc>
        <w:tc>
          <w:tcPr>
            <w:tcW w:w="1985" w:type="dxa"/>
            <w:vMerge/>
          </w:tcPr>
          <w:p w:rsidR="00F23EFC" w:rsidRPr="007A0C40" w:rsidRDefault="00F23EFC" w:rsidP="00F35C59">
            <w:pPr>
              <w:jc w:val="center"/>
              <w:rPr>
                <w:rFonts w:eastAsia="Calibri"/>
                <w:b/>
                <w:bCs/>
                <w:sz w:val="20"/>
                <w:szCs w:val="20"/>
              </w:rPr>
            </w:pPr>
          </w:p>
        </w:tc>
        <w:tc>
          <w:tcPr>
            <w:tcW w:w="1417" w:type="dxa"/>
            <w:vMerge/>
          </w:tcPr>
          <w:p w:rsidR="00F23EFC" w:rsidRPr="007A0C40" w:rsidRDefault="00F23EFC" w:rsidP="00F35C59">
            <w:pPr>
              <w:jc w:val="center"/>
              <w:rPr>
                <w:rFonts w:eastAsia="Calibri"/>
                <w:b/>
                <w:bCs/>
                <w:sz w:val="20"/>
                <w:szCs w:val="20"/>
              </w:rPr>
            </w:pPr>
          </w:p>
        </w:tc>
        <w:tc>
          <w:tcPr>
            <w:tcW w:w="1276" w:type="dxa"/>
            <w:vMerge/>
          </w:tcPr>
          <w:p w:rsidR="00F23EFC" w:rsidRPr="007A0C40" w:rsidRDefault="00F23EFC" w:rsidP="00F35C59">
            <w:pPr>
              <w:jc w:val="center"/>
              <w:rPr>
                <w:rFonts w:eastAsia="Calibri"/>
                <w:b/>
                <w:bCs/>
                <w:sz w:val="20"/>
                <w:szCs w:val="20"/>
              </w:rPr>
            </w:pPr>
          </w:p>
        </w:tc>
        <w:tc>
          <w:tcPr>
            <w:tcW w:w="992" w:type="dxa"/>
            <w:vMerge/>
          </w:tcPr>
          <w:p w:rsidR="00F23EFC" w:rsidRPr="007A0C40" w:rsidRDefault="00F23EFC" w:rsidP="00F35C59">
            <w:pPr>
              <w:jc w:val="center"/>
              <w:rPr>
                <w:rFonts w:eastAsia="Calibri"/>
                <w:b/>
                <w:bCs/>
                <w:sz w:val="20"/>
                <w:szCs w:val="20"/>
              </w:rPr>
            </w:pPr>
          </w:p>
        </w:tc>
      </w:tr>
      <w:tr w:rsidR="00F23EFC" w:rsidRPr="007A0C40" w:rsidTr="002E1F83">
        <w:trPr>
          <w:trHeight w:val="1257"/>
        </w:trPr>
        <w:tc>
          <w:tcPr>
            <w:tcW w:w="1560" w:type="dxa"/>
            <w:vMerge w:val="restart"/>
            <w:vAlign w:val="center"/>
          </w:tcPr>
          <w:p w:rsidR="00F23EFC" w:rsidRPr="007A0C40" w:rsidRDefault="00F23EFC" w:rsidP="003C33F1">
            <w:pPr>
              <w:rPr>
                <w:sz w:val="20"/>
                <w:szCs w:val="20"/>
              </w:rPr>
            </w:pPr>
            <w:r w:rsidRPr="007A0C40">
              <w:rPr>
                <w:sz w:val="20"/>
                <w:szCs w:val="20"/>
              </w:rPr>
              <w:t>Acordarea de asistenţă juridică şi de specialitate în litigiile în care  UAT Judetul Arges/ Consiliul Judetean Arges/ Președintele Consiliului Judetean Arges au calitatea de parte. .</w:t>
            </w:r>
          </w:p>
        </w:tc>
        <w:tc>
          <w:tcPr>
            <w:tcW w:w="2552" w:type="dxa"/>
            <w:vMerge w:val="restart"/>
          </w:tcPr>
          <w:p w:rsidR="00F23EFC" w:rsidRPr="007A0C40" w:rsidRDefault="00F23EFC" w:rsidP="003C33F1">
            <w:pPr>
              <w:rPr>
                <w:sz w:val="20"/>
                <w:szCs w:val="20"/>
              </w:rPr>
            </w:pPr>
            <w:r w:rsidRPr="007A0C40">
              <w:rPr>
                <w:sz w:val="20"/>
                <w:szCs w:val="20"/>
              </w:rPr>
              <w:t xml:space="preserve">Reprezentarea şi apărarea drepturilor şi a intereselor legitime ale judeţului Argeş, Consiliului Judeţean Argeş, Preşedintelui Consiliului Judeţean Argeş, în faţa instanţelor judecătoreşti, la organele de urmărire penală, la toate autorităţile şi organele cu atribuţii jurisdicţionale şi în cadrul oricăror alte proceduri prevăzute de lege, a notarilor publici, precum şi în raporturile cu alte persoane fizice şi juridice de drept public sau privat, române sau străine; </w:t>
            </w:r>
          </w:p>
          <w:p w:rsidR="00F23EFC" w:rsidRPr="007A0C40" w:rsidRDefault="00F23EFC" w:rsidP="003C33F1">
            <w:pPr>
              <w:rPr>
                <w:sz w:val="20"/>
                <w:szCs w:val="20"/>
              </w:rPr>
            </w:pPr>
          </w:p>
          <w:p w:rsidR="00F23EFC" w:rsidRPr="007A0C40" w:rsidRDefault="00F23EFC" w:rsidP="003C33F1">
            <w:pPr>
              <w:rPr>
                <w:sz w:val="20"/>
                <w:szCs w:val="20"/>
              </w:rPr>
            </w:pPr>
            <w:r w:rsidRPr="007A0C40">
              <w:rPr>
                <w:sz w:val="20"/>
                <w:szCs w:val="20"/>
              </w:rPr>
              <w:t>Întocmirea , redactarea înscrisurilor necesare instrumentării dosarelor repartizate, inclusiv exercitarea căilor de atac.</w:t>
            </w:r>
          </w:p>
        </w:tc>
        <w:tc>
          <w:tcPr>
            <w:tcW w:w="1842" w:type="dxa"/>
            <w:shd w:val="clear" w:color="auto" w:fill="auto"/>
          </w:tcPr>
          <w:p w:rsidR="00F23EFC" w:rsidRPr="007A0C40" w:rsidRDefault="00F23EFC" w:rsidP="002D3427">
            <w:pPr>
              <w:pStyle w:val="NoSpacing"/>
              <w:rPr>
                <w:rFonts w:ascii="Times New Roman" w:hAnsi="Times New Roman"/>
                <w:sz w:val="20"/>
                <w:szCs w:val="20"/>
              </w:rPr>
            </w:pPr>
            <w:r w:rsidRPr="007A0C40">
              <w:rPr>
                <w:rFonts w:ascii="Times New Roman" w:hAnsi="Times New Roman"/>
                <w:sz w:val="20"/>
                <w:szCs w:val="20"/>
              </w:rPr>
              <w:t>1.Modul de elaborare/întocmire  a documentelor produse de către compartimente/ servicii/direcții  din cadrul Consiliului Județean Argeș  si prezentate spre avizare/verificare Serviciului Juridic Contencios, care ar putea fi potenţial generatoare a unui litigiu civil pe rolul instanțelor de judecată;</w:t>
            </w:r>
          </w:p>
          <w:p w:rsidR="00F23EFC" w:rsidRPr="007A0C40" w:rsidRDefault="00F23EFC" w:rsidP="003C33F1">
            <w:pPr>
              <w:rPr>
                <w:sz w:val="20"/>
                <w:szCs w:val="20"/>
              </w:rPr>
            </w:pPr>
          </w:p>
        </w:tc>
        <w:tc>
          <w:tcPr>
            <w:tcW w:w="2835" w:type="dxa"/>
          </w:tcPr>
          <w:p w:rsidR="00F23EFC" w:rsidRPr="007A0C40" w:rsidRDefault="00F23EFC" w:rsidP="007A0C40">
            <w:pPr>
              <w:rPr>
                <w:rFonts w:eastAsia="Calibri"/>
                <w:bCs/>
                <w:sz w:val="20"/>
                <w:szCs w:val="20"/>
              </w:rPr>
            </w:pPr>
            <w:r w:rsidRPr="007A0C40">
              <w:rPr>
                <w:sz w:val="20"/>
                <w:szCs w:val="20"/>
              </w:rPr>
              <w:t xml:space="preserve">Pronunțarea  unor soluții nefavorabile definitive  pentru  UAT Județul Argeș/Consiliul Județean Argeș /Președintele Consiliului Județean Argeș  </w:t>
            </w:r>
          </w:p>
        </w:tc>
        <w:tc>
          <w:tcPr>
            <w:tcW w:w="1134" w:type="dxa"/>
          </w:tcPr>
          <w:p w:rsidR="00F23EFC" w:rsidRPr="007A0C40" w:rsidRDefault="00F23EFC" w:rsidP="00F35C59">
            <w:pPr>
              <w:jc w:val="center"/>
              <w:rPr>
                <w:b/>
                <w:bCs/>
                <w:sz w:val="20"/>
                <w:szCs w:val="20"/>
              </w:rPr>
            </w:pPr>
          </w:p>
          <w:p w:rsidR="00F23EFC" w:rsidRPr="007A0C40" w:rsidRDefault="00F23EFC" w:rsidP="00F35C59">
            <w:pPr>
              <w:jc w:val="center"/>
              <w:rPr>
                <w:rFonts w:eastAsia="Calibri"/>
                <w:b/>
                <w:bCs/>
                <w:sz w:val="20"/>
                <w:szCs w:val="20"/>
              </w:rPr>
            </w:pPr>
            <w:r w:rsidRPr="007A0C40">
              <w:rPr>
                <w:b/>
                <w:bCs/>
                <w:sz w:val="20"/>
                <w:szCs w:val="20"/>
              </w:rPr>
              <w:t>2 x 3 = 6</w:t>
            </w:r>
          </w:p>
        </w:tc>
        <w:tc>
          <w:tcPr>
            <w:tcW w:w="1985" w:type="dxa"/>
          </w:tcPr>
          <w:p w:rsidR="00F23EFC" w:rsidRPr="007A0C40" w:rsidRDefault="00F23EFC" w:rsidP="004B3E53">
            <w:pPr>
              <w:pStyle w:val="NoSpacing"/>
              <w:rPr>
                <w:rFonts w:ascii="Times New Roman" w:hAnsi="Times New Roman"/>
                <w:sz w:val="18"/>
                <w:szCs w:val="18"/>
              </w:rPr>
            </w:pPr>
            <w:r w:rsidRPr="007A0C40">
              <w:rPr>
                <w:rFonts w:ascii="Times New Roman" w:hAnsi="Times New Roman"/>
                <w:sz w:val="18"/>
                <w:szCs w:val="18"/>
              </w:rPr>
              <w:t>-Elaborarea/întocmirea  documentelor produse de către compartimente/ servicii/direcții  din cadrul Consiliului Județean Argeș cu respectarea normelor legale aplicabile/ Procedurilor Operaționale/Procedurilor de Sistem;</w:t>
            </w:r>
          </w:p>
          <w:p w:rsidR="00F23EFC" w:rsidRPr="007A0C40" w:rsidRDefault="00F23EFC" w:rsidP="004B3E53">
            <w:pPr>
              <w:pStyle w:val="NoSpacing"/>
              <w:rPr>
                <w:rFonts w:ascii="Times New Roman" w:hAnsi="Times New Roman"/>
                <w:sz w:val="18"/>
                <w:szCs w:val="18"/>
                <w:lang w:val="en-US"/>
              </w:rPr>
            </w:pPr>
            <w:r w:rsidRPr="007A0C40">
              <w:rPr>
                <w:rFonts w:ascii="Times New Roman" w:hAnsi="Times New Roman"/>
                <w:sz w:val="18"/>
                <w:szCs w:val="18"/>
              </w:rPr>
              <w:t xml:space="preserve"> - Informarea  compartimentelor/serviciilor/direcțiilor a modificărilor legislative sau a  noilor publicări de acte normative </w:t>
            </w:r>
            <w:r w:rsidRPr="007A0C40">
              <w:rPr>
                <w:rStyle w:val="Emphasis"/>
                <w:rFonts w:ascii="Times New Roman" w:hAnsi="Times New Roman"/>
                <w:bCs/>
                <w:sz w:val="18"/>
                <w:szCs w:val="18"/>
                <w:shd w:val="clear" w:color="auto" w:fill="FFFFFF"/>
              </w:rPr>
              <w:t>necesare desfășurării activității ( informarea se realizează prin comunicarea Monitoarelor Oficiale )</w:t>
            </w:r>
          </w:p>
          <w:p w:rsidR="00F23EFC" w:rsidRPr="007A0C40" w:rsidRDefault="00F23EFC" w:rsidP="004B3E53">
            <w:pPr>
              <w:pStyle w:val="NoSpacing"/>
              <w:rPr>
                <w:rFonts w:ascii="Times New Roman" w:hAnsi="Times New Roman"/>
                <w:sz w:val="18"/>
                <w:szCs w:val="18"/>
                <w:lang w:val="en-US"/>
              </w:rPr>
            </w:pPr>
            <w:r w:rsidRPr="007A0C40">
              <w:rPr>
                <w:rFonts w:ascii="Times New Roman" w:hAnsi="Times New Roman"/>
                <w:sz w:val="18"/>
                <w:szCs w:val="18"/>
                <w:lang w:val="en-US"/>
              </w:rPr>
              <w:t>- Arhivarea electronică a  documentelor produse  și gestionate de către instituție;</w:t>
            </w:r>
          </w:p>
          <w:p w:rsidR="00F23EFC" w:rsidRPr="004B3E53" w:rsidRDefault="00F23EFC" w:rsidP="004B3E53">
            <w:pPr>
              <w:pStyle w:val="NoSpacing"/>
              <w:rPr>
                <w:rFonts w:ascii="Times New Roman" w:hAnsi="Times New Roman"/>
                <w:sz w:val="18"/>
                <w:szCs w:val="18"/>
                <w:lang w:val="en-US"/>
              </w:rPr>
            </w:pPr>
            <w:r w:rsidRPr="007A0C40">
              <w:rPr>
                <w:rFonts w:ascii="Times New Roman" w:hAnsi="Times New Roman"/>
                <w:sz w:val="18"/>
                <w:szCs w:val="18"/>
              </w:rPr>
              <w:t>- Instalarea modulului legislativ, actualizat la zi, la toate stațiile de lucru din cadrul Consiliului Județean Argeș</w:t>
            </w:r>
            <w:r w:rsidRPr="007A0C40">
              <w:rPr>
                <w:rFonts w:ascii="Times New Roman" w:hAnsi="Times New Roman"/>
                <w:sz w:val="18"/>
                <w:szCs w:val="18"/>
                <w:lang w:val="en-US"/>
              </w:rPr>
              <w:t>;</w:t>
            </w:r>
            <w:r w:rsidR="004B3E53">
              <w:rPr>
                <w:rFonts w:ascii="Times New Roman" w:hAnsi="Times New Roman"/>
                <w:sz w:val="18"/>
                <w:szCs w:val="18"/>
                <w:lang w:val="en-US"/>
              </w:rPr>
              <w:t xml:space="preserve"> </w:t>
            </w:r>
            <w:r w:rsidRPr="004B3E53">
              <w:rPr>
                <w:rFonts w:ascii="Times New Roman" w:hAnsi="Times New Roman"/>
                <w:sz w:val="20"/>
                <w:szCs w:val="20"/>
              </w:rPr>
              <w:t>Participarea consilierilor juridici la cursuri de perfecționare privind aplicarea legislației .</w:t>
            </w:r>
          </w:p>
        </w:tc>
        <w:tc>
          <w:tcPr>
            <w:tcW w:w="1417" w:type="dxa"/>
          </w:tcPr>
          <w:p w:rsidR="00026991" w:rsidRDefault="00026991" w:rsidP="00F35C59">
            <w:pPr>
              <w:jc w:val="center"/>
              <w:rPr>
                <w:rFonts w:eastAsia="Calibri"/>
                <w:b/>
                <w:bCs/>
                <w:sz w:val="20"/>
                <w:szCs w:val="20"/>
              </w:rPr>
            </w:pPr>
          </w:p>
          <w:p w:rsidR="00026991" w:rsidRDefault="0062385C" w:rsidP="00026991">
            <w:pPr>
              <w:rPr>
                <w:rFonts w:eastAsia="Calibri"/>
                <w:b/>
                <w:bCs/>
                <w:sz w:val="20"/>
                <w:szCs w:val="20"/>
              </w:rPr>
            </w:pPr>
            <w:r>
              <w:rPr>
                <w:rFonts w:eastAsia="Calibri"/>
                <w:b/>
                <w:bCs/>
                <w:sz w:val="20"/>
                <w:szCs w:val="20"/>
              </w:rPr>
              <w:t>08.11.2019</w:t>
            </w:r>
          </w:p>
          <w:p w:rsidR="00026991" w:rsidRDefault="00026991" w:rsidP="00026991">
            <w:pPr>
              <w:rPr>
                <w:b/>
                <w:bCs/>
                <w:sz w:val="20"/>
                <w:szCs w:val="20"/>
              </w:rPr>
            </w:pPr>
          </w:p>
          <w:p w:rsidR="00026991" w:rsidRDefault="00026991" w:rsidP="00026991">
            <w:pPr>
              <w:rPr>
                <w:sz w:val="20"/>
                <w:szCs w:val="20"/>
              </w:rPr>
            </w:pPr>
            <w:r w:rsidRPr="004F491F">
              <w:rPr>
                <w:b/>
                <w:bCs/>
                <w:sz w:val="20"/>
                <w:szCs w:val="20"/>
              </w:rPr>
              <w:t>2 x 3 = 6</w:t>
            </w:r>
            <w:r>
              <w:rPr>
                <w:sz w:val="20"/>
                <w:szCs w:val="20"/>
              </w:rPr>
              <w:t xml:space="preserve"> </w:t>
            </w:r>
          </w:p>
          <w:p w:rsidR="00F23EFC" w:rsidRPr="007A0C40" w:rsidRDefault="00026991" w:rsidP="00026991">
            <w:pPr>
              <w:rPr>
                <w:rFonts w:eastAsia="Calibri"/>
                <w:b/>
                <w:bCs/>
                <w:sz w:val="20"/>
                <w:szCs w:val="20"/>
              </w:rPr>
            </w:pPr>
            <w:r>
              <w:rPr>
                <w:sz w:val="20"/>
                <w:szCs w:val="20"/>
              </w:rPr>
              <w:t>Risc probabil mentinut</w:t>
            </w:r>
          </w:p>
        </w:tc>
        <w:tc>
          <w:tcPr>
            <w:tcW w:w="1276" w:type="dxa"/>
          </w:tcPr>
          <w:p w:rsidR="00F23EFC" w:rsidRDefault="00F23EFC" w:rsidP="00F35C59">
            <w:pPr>
              <w:contextualSpacing/>
              <w:jc w:val="both"/>
              <w:rPr>
                <w:b/>
                <w:bCs/>
                <w:sz w:val="20"/>
                <w:szCs w:val="20"/>
              </w:rPr>
            </w:pPr>
          </w:p>
          <w:p w:rsidR="00F23EFC" w:rsidRPr="004F491F" w:rsidRDefault="00F23EFC" w:rsidP="00026991">
            <w:pPr>
              <w:contextualSpacing/>
              <w:jc w:val="both"/>
              <w:rPr>
                <w:sz w:val="20"/>
                <w:szCs w:val="20"/>
              </w:rPr>
            </w:pPr>
            <w:r>
              <w:rPr>
                <w:b/>
                <w:bCs/>
                <w:sz w:val="20"/>
                <w:szCs w:val="20"/>
              </w:rPr>
              <w:t xml:space="preserve">   </w:t>
            </w:r>
          </w:p>
        </w:tc>
        <w:tc>
          <w:tcPr>
            <w:tcW w:w="992" w:type="dxa"/>
          </w:tcPr>
          <w:p w:rsidR="00F23EFC" w:rsidRPr="004F491F" w:rsidRDefault="00F23EFC" w:rsidP="00F35C59">
            <w:pPr>
              <w:contextualSpacing/>
              <w:jc w:val="both"/>
              <w:rPr>
                <w:sz w:val="20"/>
                <w:szCs w:val="20"/>
              </w:rPr>
            </w:pPr>
          </w:p>
        </w:tc>
      </w:tr>
      <w:tr w:rsidR="00F23EFC" w:rsidRPr="007A0C40" w:rsidTr="002E1F83">
        <w:trPr>
          <w:trHeight w:val="1824"/>
        </w:trPr>
        <w:tc>
          <w:tcPr>
            <w:tcW w:w="1560" w:type="dxa"/>
            <w:vMerge/>
            <w:tcBorders>
              <w:bottom w:val="single" w:sz="4" w:space="0" w:color="auto"/>
            </w:tcBorders>
            <w:vAlign w:val="center"/>
          </w:tcPr>
          <w:p w:rsidR="00F23EFC" w:rsidRPr="007A0C40" w:rsidRDefault="00F23EFC" w:rsidP="003C33F1">
            <w:pPr>
              <w:rPr>
                <w:sz w:val="20"/>
                <w:szCs w:val="20"/>
              </w:rPr>
            </w:pPr>
          </w:p>
        </w:tc>
        <w:tc>
          <w:tcPr>
            <w:tcW w:w="2552" w:type="dxa"/>
            <w:vMerge/>
          </w:tcPr>
          <w:p w:rsidR="00F23EFC" w:rsidRPr="007A0C40" w:rsidRDefault="00F23EFC" w:rsidP="003C33F1">
            <w:pPr>
              <w:rPr>
                <w:sz w:val="20"/>
                <w:szCs w:val="20"/>
              </w:rPr>
            </w:pPr>
          </w:p>
        </w:tc>
        <w:tc>
          <w:tcPr>
            <w:tcW w:w="1842" w:type="dxa"/>
            <w:shd w:val="clear" w:color="auto" w:fill="auto"/>
          </w:tcPr>
          <w:p w:rsidR="00F23EFC" w:rsidRPr="007A0C40" w:rsidRDefault="00F23EFC" w:rsidP="00D578AB">
            <w:pPr>
              <w:rPr>
                <w:sz w:val="20"/>
                <w:szCs w:val="20"/>
              </w:rPr>
            </w:pPr>
            <w:r w:rsidRPr="007A0C40">
              <w:rPr>
                <w:sz w:val="20"/>
                <w:szCs w:val="20"/>
              </w:rPr>
              <w:t>2. Lipsa comunicării documentelor  sau comunicarea de informații  parțiale /eronate transmise  de către compartimente/ servicii/direcții necesare verificării  contractelor,  actelor adiţionale, acordurilor şi a parteneriatelor în vederea acordării vizei de legalitate (ex. necomunicarea întregului dosar al achiziției publice).</w:t>
            </w:r>
          </w:p>
        </w:tc>
        <w:tc>
          <w:tcPr>
            <w:tcW w:w="2835" w:type="dxa"/>
          </w:tcPr>
          <w:p w:rsidR="00F23EFC" w:rsidRPr="007A0C40" w:rsidRDefault="00F23EFC" w:rsidP="00D44C3F">
            <w:pPr>
              <w:pStyle w:val="NoSpacing"/>
              <w:rPr>
                <w:rFonts w:ascii="Times New Roman" w:hAnsi="Times New Roman"/>
                <w:sz w:val="20"/>
                <w:szCs w:val="20"/>
              </w:rPr>
            </w:pPr>
            <w:r w:rsidRPr="007A0C40">
              <w:rPr>
                <w:rFonts w:ascii="Times New Roman" w:hAnsi="Times New Roman"/>
                <w:sz w:val="20"/>
                <w:szCs w:val="20"/>
              </w:rPr>
              <w:t>Contract fără clauze clare sau propus a fi încheiat în condiţii neclare.Posibilitatea avizării unor contracte/acte adiţionale în condiţii de nelegalitate.</w:t>
            </w:r>
          </w:p>
          <w:p w:rsidR="00F23EFC" w:rsidRPr="007A0C40" w:rsidRDefault="00F23EFC" w:rsidP="003C33F1">
            <w:pPr>
              <w:rPr>
                <w:sz w:val="20"/>
                <w:szCs w:val="20"/>
              </w:rPr>
            </w:pPr>
          </w:p>
          <w:p w:rsidR="00F23EFC" w:rsidRPr="007A0C40" w:rsidRDefault="00F23EFC" w:rsidP="003C33F1">
            <w:pPr>
              <w:rPr>
                <w:sz w:val="20"/>
                <w:szCs w:val="20"/>
              </w:rPr>
            </w:pPr>
          </w:p>
          <w:p w:rsidR="00F23EFC" w:rsidRPr="007A0C40" w:rsidRDefault="00F23EFC" w:rsidP="003C33F1">
            <w:pPr>
              <w:rPr>
                <w:sz w:val="20"/>
                <w:szCs w:val="20"/>
              </w:rPr>
            </w:pPr>
          </w:p>
          <w:p w:rsidR="00F23EFC" w:rsidRPr="007A0C40" w:rsidRDefault="00F23EFC" w:rsidP="003C33F1">
            <w:pPr>
              <w:rPr>
                <w:sz w:val="20"/>
                <w:szCs w:val="20"/>
              </w:rPr>
            </w:pPr>
          </w:p>
          <w:p w:rsidR="00F23EFC" w:rsidRPr="007A0C40" w:rsidRDefault="00F23EFC" w:rsidP="003C33F1">
            <w:pPr>
              <w:rPr>
                <w:sz w:val="20"/>
                <w:szCs w:val="20"/>
              </w:rPr>
            </w:pPr>
          </w:p>
          <w:p w:rsidR="00F23EFC" w:rsidRPr="007A0C40" w:rsidRDefault="00F23EFC" w:rsidP="003C33F1">
            <w:pPr>
              <w:rPr>
                <w:sz w:val="20"/>
                <w:szCs w:val="20"/>
              </w:rPr>
            </w:pPr>
          </w:p>
          <w:p w:rsidR="00F23EFC" w:rsidRPr="007A0C40" w:rsidRDefault="00F23EFC" w:rsidP="003C33F1">
            <w:pPr>
              <w:rPr>
                <w:sz w:val="20"/>
                <w:szCs w:val="20"/>
              </w:rPr>
            </w:pPr>
          </w:p>
          <w:p w:rsidR="00F23EFC" w:rsidRPr="007A0C40" w:rsidRDefault="00F23EFC" w:rsidP="003C33F1">
            <w:pPr>
              <w:rPr>
                <w:sz w:val="20"/>
                <w:szCs w:val="20"/>
              </w:rPr>
            </w:pPr>
          </w:p>
          <w:p w:rsidR="00F23EFC" w:rsidRPr="007A0C40" w:rsidRDefault="00F23EFC" w:rsidP="003C33F1">
            <w:pPr>
              <w:rPr>
                <w:sz w:val="20"/>
                <w:szCs w:val="20"/>
              </w:rPr>
            </w:pPr>
          </w:p>
        </w:tc>
        <w:tc>
          <w:tcPr>
            <w:tcW w:w="1134" w:type="dxa"/>
          </w:tcPr>
          <w:p w:rsidR="009E75AC" w:rsidRDefault="009E75AC" w:rsidP="003C33F1">
            <w:pPr>
              <w:rPr>
                <w:b/>
                <w:bCs/>
                <w:sz w:val="20"/>
                <w:szCs w:val="20"/>
              </w:rPr>
            </w:pPr>
          </w:p>
          <w:p w:rsidR="00F23EFC" w:rsidRPr="007A0C40" w:rsidRDefault="00F23EFC" w:rsidP="003C33F1">
            <w:pPr>
              <w:rPr>
                <w:b/>
                <w:bCs/>
                <w:sz w:val="20"/>
                <w:szCs w:val="20"/>
              </w:rPr>
            </w:pPr>
            <w:r w:rsidRPr="007A0C40">
              <w:rPr>
                <w:b/>
                <w:bCs/>
                <w:sz w:val="20"/>
                <w:szCs w:val="20"/>
              </w:rPr>
              <w:t>2 x 3 = 6</w:t>
            </w:r>
          </w:p>
        </w:tc>
        <w:tc>
          <w:tcPr>
            <w:tcW w:w="1985" w:type="dxa"/>
          </w:tcPr>
          <w:p w:rsidR="00F23EFC" w:rsidRPr="007A0C40" w:rsidRDefault="00F23EFC" w:rsidP="00D44C3F">
            <w:pPr>
              <w:pStyle w:val="NoSpacing"/>
              <w:rPr>
                <w:rFonts w:ascii="Times New Roman" w:hAnsi="Times New Roman"/>
                <w:sz w:val="20"/>
                <w:szCs w:val="20"/>
              </w:rPr>
            </w:pPr>
            <w:r w:rsidRPr="007A0C40">
              <w:rPr>
                <w:rFonts w:ascii="Times New Roman" w:hAnsi="Times New Roman"/>
                <w:sz w:val="20"/>
                <w:szCs w:val="20"/>
              </w:rPr>
              <w:t>-depunerea tuturor diligențelor  de către consilierii juridici pentru comunicarea tuturor  documentelor  produse de către compartimente/ servicii/direcții,  necesare verificării  contractelor,  actelor adiţionale, acordurilor şi a parteneriatelor în vederea acordării vizei de legalitate .</w:t>
            </w:r>
          </w:p>
          <w:p w:rsidR="00F23EFC" w:rsidRPr="007A0C40" w:rsidRDefault="00F23EFC" w:rsidP="00D44C3F">
            <w:pPr>
              <w:pStyle w:val="NoSpacing"/>
              <w:rPr>
                <w:rFonts w:ascii="Times New Roman" w:hAnsi="Times New Roman"/>
                <w:sz w:val="20"/>
                <w:szCs w:val="20"/>
                <w:lang w:val="en-US"/>
              </w:rPr>
            </w:pPr>
            <w:r w:rsidRPr="007A0C40">
              <w:rPr>
                <w:rFonts w:ascii="Times New Roman" w:hAnsi="Times New Roman"/>
                <w:sz w:val="20"/>
                <w:szCs w:val="20"/>
              </w:rPr>
              <w:t xml:space="preserve"> </w:t>
            </w:r>
            <w:r w:rsidRPr="007A0C40">
              <w:rPr>
                <w:rFonts w:ascii="Times New Roman" w:hAnsi="Times New Roman"/>
                <w:sz w:val="20"/>
                <w:szCs w:val="20"/>
                <w:lang w:val="en-US"/>
              </w:rPr>
              <w:t>-arhivarea electronică a  documentelor produse  și gestionate de către instituție;</w:t>
            </w:r>
          </w:p>
          <w:p w:rsidR="00F23EFC" w:rsidRPr="007A0C40" w:rsidRDefault="00F23EFC" w:rsidP="00D44C3F">
            <w:pPr>
              <w:pStyle w:val="NoSpacing"/>
              <w:rPr>
                <w:rFonts w:ascii="Times New Roman" w:hAnsi="Times New Roman"/>
                <w:sz w:val="20"/>
                <w:szCs w:val="20"/>
                <w:lang w:val="en-US"/>
              </w:rPr>
            </w:pPr>
            <w:r w:rsidRPr="007A0C40">
              <w:rPr>
                <w:rFonts w:ascii="Times New Roman" w:hAnsi="Times New Roman"/>
                <w:sz w:val="20"/>
                <w:szCs w:val="20"/>
              </w:rPr>
              <w:t>-instalarea modulului legislativ, actualizat la zi, la toate stațiile de lucru din cadrul Consiliului Județean Argeș</w:t>
            </w:r>
            <w:r w:rsidRPr="007A0C40">
              <w:rPr>
                <w:rFonts w:ascii="Times New Roman" w:hAnsi="Times New Roman"/>
                <w:sz w:val="20"/>
                <w:szCs w:val="20"/>
                <w:lang w:val="en-US"/>
              </w:rPr>
              <w:t>;</w:t>
            </w:r>
          </w:p>
          <w:p w:rsidR="00F23EFC" w:rsidRPr="007A0C40" w:rsidRDefault="00F23EFC" w:rsidP="00D44C3F">
            <w:pPr>
              <w:rPr>
                <w:sz w:val="20"/>
                <w:szCs w:val="20"/>
              </w:rPr>
            </w:pPr>
            <w:r w:rsidRPr="007A0C40">
              <w:rPr>
                <w:sz w:val="20"/>
                <w:szCs w:val="20"/>
              </w:rPr>
              <w:t>-participarea consilierilor juridici la cursuri de perfecționare privind aplicarea legislației</w:t>
            </w:r>
          </w:p>
        </w:tc>
        <w:tc>
          <w:tcPr>
            <w:tcW w:w="1417" w:type="dxa"/>
          </w:tcPr>
          <w:p w:rsidR="00F23EFC" w:rsidRPr="00313634" w:rsidRDefault="00F23EFC" w:rsidP="003C33F1">
            <w:pPr>
              <w:rPr>
                <w:b/>
                <w:sz w:val="20"/>
                <w:szCs w:val="20"/>
              </w:rPr>
            </w:pPr>
            <w:r w:rsidRPr="00313634">
              <w:rPr>
                <w:b/>
                <w:sz w:val="20"/>
                <w:szCs w:val="20"/>
              </w:rPr>
              <w:t>Risc nou</w:t>
            </w:r>
          </w:p>
        </w:tc>
        <w:tc>
          <w:tcPr>
            <w:tcW w:w="1276" w:type="dxa"/>
          </w:tcPr>
          <w:p w:rsidR="00F23EFC" w:rsidRPr="007A0C40" w:rsidRDefault="00F23EFC" w:rsidP="00F35C59">
            <w:pPr>
              <w:contextualSpacing/>
              <w:jc w:val="both"/>
              <w:rPr>
                <w:b/>
                <w:bCs/>
                <w:sz w:val="20"/>
                <w:szCs w:val="20"/>
              </w:rPr>
            </w:pPr>
          </w:p>
        </w:tc>
        <w:tc>
          <w:tcPr>
            <w:tcW w:w="992" w:type="dxa"/>
          </w:tcPr>
          <w:p w:rsidR="00F23EFC" w:rsidRPr="007A0C40" w:rsidRDefault="00F23EFC" w:rsidP="00F35C59">
            <w:pPr>
              <w:contextualSpacing/>
              <w:jc w:val="both"/>
              <w:rPr>
                <w:sz w:val="20"/>
                <w:szCs w:val="20"/>
              </w:rPr>
            </w:pPr>
          </w:p>
        </w:tc>
      </w:tr>
      <w:tr w:rsidR="00F23EFC" w:rsidRPr="007A0C40" w:rsidTr="002E1F83">
        <w:trPr>
          <w:trHeight w:val="870"/>
        </w:trPr>
        <w:tc>
          <w:tcPr>
            <w:tcW w:w="1560" w:type="dxa"/>
            <w:tcBorders>
              <w:bottom w:val="single" w:sz="4" w:space="0" w:color="auto"/>
            </w:tcBorders>
            <w:vAlign w:val="center"/>
          </w:tcPr>
          <w:p w:rsidR="00F23EFC" w:rsidRPr="007A0C40" w:rsidRDefault="00F23EFC" w:rsidP="003C33F1">
            <w:pPr>
              <w:numPr>
                <w:ilvl w:val="0"/>
                <w:numId w:val="14"/>
              </w:numPr>
              <w:ind w:left="0"/>
              <w:rPr>
                <w:b/>
                <w:sz w:val="20"/>
                <w:szCs w:val="20"/>
              </w:rPr>
            </w:pPr>
            <w:r w:rsidRPr="007A0C40">
              <w:rPr>
                <w:sz w:val="20"/>
                <w:szCs w:val="20"/>
              </w:rPr>
              <w:t>Executarea în integralitate a planurilor anuale şi multianuale de audit public intern aprobate;</w:t>
            </w:r>
          </w:p>
          <w:p w:rsidR="00F23EFC" w:rsidRPr="007A0C40" w:rsidRDefault="00F23EFC" w:rsidP="003C33F1">
            <w:pPr>
              <w:rPr>
                <w:rFonts w:eastAsia="Calibri"/>
                <w:bCs/>
                <w:sz w:val="20"/>
                <w:szCs w:val="20"/>
              </w:rPr>
            </w:pPr>
          </w:p>
        </w:tc>
        <w:tc>
          <w:tcPr>
            <w:tcW w:w="2552" w:type="dxa"/>
          </w:tcPr>
          <w:p w:rsidR="00F23EFC" w:rsidRPr="007A0C40" w:rsidRDefault="00F23EFC" w:rsidP="003C33F1">
            <w:pPr>
              <w:numPr>
                <w:ilvl w:val="0"/>
                <w:numId w:val="14"/>
              </w:numPr>
              <w:ind w:left="0"/>
              <w:rPr>
                <w:sz w:val="20"/>
                <w:szCs w:val="20"/>
              </w:rPr>
            </w:pPr>
            <w:r w:rsidRPr="007A0C40">
              <w:rPr>
                <w:sz w:val="20"/>
                <w:szCs w:val="20"/>
              </w:rPr>
              <w:t>Efectuarea misiunilor de audit public intern în conformitate cu planurile de audit aprobate, în conformitate cu prevederile legislative în vigoare, normele și procedurile proprii aprobate;</w:t>
            </w:r>
          </w:p>
          <w:p w:rsidR="00F23EFC" w:rsidRPr="007A0C40" w:rsidRDefault="00F23EFC" w:rsidP="003C33F1">
            <w:pPr>
              <w:numPr>
                <w:ilvl w:val="0"/>
                <w:numId w:val="14"/>
              </w:numPr>
              <w:ind w:left="0"/>
              <w:rPr>
                <w:sz w:val="20"/>
                <w:szCs w:val="20"/>
              </w:rPr>
            </w:pPr>
          </w:p>
        </w:tc>
        <w:tc>
          <w:tcPr>
            <w:tcW w:w="1842" w:type="dxa"/>
            <w:shd w:val="clear" w:color="auto" w:fill="auto"/>
          </w:tcPr>
          <w:p w:rsidR="00F23EFC" w:rsidRPr="007A0C40" w:rsidRDefault="00F23EFC" w:rsidP="003C33F1">
            <w:pPr>
              <w:pStyle w:val="NormalWeb"/>
              <w:rPr>
                <w:sz w:val="20"/>
                <w:szCs w:val="20"/>
              </w:rPr>
            </w:pPr>
            <w:r w:rsidRPr="007A0C40">
              <w:rPr>
                <w:sz w:val="20"/>
                <w:szCs w:val="20"/>
              </w:rPr>
              <w:t xml:space="preserve">Intensificarea solicitarilor de realizare a unor misiuni de audit ad-hoc Implicarea auditului intern in actiuni non-audit.. </w:t>
            </w:r>
          </w:p>
          <w:p w:rsidR="00F23EFC" w:rsidRPr="007A0C40" w:rsidRDefault="00F23EFC" w:rsidP="003C33F1">
            <w:pPr>
              <w:numPr>
                <w:ilvl w:val="0"/>
                <w:numId w:val="14"/>
              </w:numPr>
              <w:ind w:left="0"/>
              <w:rPr>
                <w:sz w:val="20"/>
                <w:szCs w:val="20"/>
              </w:rPr>
            </w:pPr>
          </w:p>
        </w:tc>
        <w:tc>
          <w:tcPr>
            <w:tcW w:w="2835" w:type="dxa"/>
          </w:tcPr>
          <w:p w:rsidR="00F23EFC" w:rsidRPr="007A0C40" w:rsidRDefault="00F23EFC" w:rsidP="003C33F1">
            <w:pPr>
              <w:pStyle w:val="NormalWeb"/>
              <w:rPr>
                <w:sz w:val="20"/>
                <w:szCs w:val="20"/>
              </w:rPr>
            </w:pPr>
            <w:r w:rsidRPr="007A0C40">
              <w:rPr>
                <w:sz w:val="20"/>
                <w:szCs w:val="20"/>
              </w:rPr>
              <w:t>Lipsa unei persoane împuternicite / stucturi specializate în efectuarea de controale/inspecții.</w:t>
            </w:r>
          </w:p>
        </w:tc>
        <w:tc>
          <w:tcPr>
            <w:tcW w:w="1134" w:type="dxa"/>
          </w:tcPr>
          <w:p w:rsidR="009E75AC" w:rsidRDefault="009E75AC" w:rsidP="003C33F1">
            <w:pPr>
              <w:pStyle w:val="NormalWeb"/>
              <w:rPr>
                <w:b/>
                <w:sz w:val="20"/>
                <w:szCs w:val="20"/>
              </w:rPr>
            </w:pPr>
          </w:p>
          <w:p w:rsidR="00F23EFC" w:rsidRPr="009E75AC" w:rsidRDefault="00F23EFC" w:rsidP="003C33F1">
            <w:pPr>
              <w:pStyle w:val="NormalWeb"/>
              <w:rPr>
                <w:b/>
                <w:sz w:val="20"/>
                <w:szCs w:val="20"/>
              </w:rPr>
            </w:pPr>
            <w:r w:rsidRPr="009E75AC">
              <w:rPr>
                <w:b/>
                <w:sz w:val="20"/>
                <w:szCs w:val="20"/>
              </w:rPr>
              <w:t>2 x 3 = 6</w:t>
            </w:r>
          </w:p>
        </w:tc>
        <w:tc>
          <w:tcPr>
            <w:tcW w:w="1985" w:type="dxa"/>
          </w:tcPr>
          <w:p w:rsidR="00F23EFC" w:rsidRPr="007A0C40" w:rsidRDefault="00F23EFC" w:rsidP="00177F95">
            <w:pPr>
              <w:pStyle w:val="NoSpacing"/>
              <w:jc w:val="both"/>
              <w:rPr>
                <w:rFonts w:ascii="Times New Roman" w:hAnsi="Times New Roman"/>
                <w:sz w:val="20"/>
                <w:szCs w:val="20"/>
              </w:rPr>
            </w:pPr>
            <w:r w:rsidRPr="007A0C40">
              <w:rPr>
                <w:rFonts w:ascii="Times New Roman" w:hAnsi="Times New Roman"/>
                <w:sz w:val="20"/>
                <w:szCs w:val="20"/>
              </w:rPr>
              <w:t xml:space="preserve">Nerespectarea planificărilor multianuale / anuale ale activității de audit public intern.  </w:t>
            </w:r>
          </w:p>
          <w:p w:rsidR="00F23EFC" w:rsidRPr="007A0C40" w:rsidRDefault="00F23EFC" w:rsidP="00177F95">
            <w:pPr>
              <w:pStyle w:val="NormalWeb"/>
              <w:rPr>
                <w:sz w:val="20"/>
                <w:szCs w:val="20"/>
              </w:rPr>
            </w:pPr>
            <w:r w:rsidRPr="007A0C40">
              <w:rPr>
                <w:sz w:val="20"/>
                <w:szCs w:val="20"/>
              </w:rPr>
              <w:t xml:space="preserve">Acest tip de activități presupune modificări ale planului de audit în execuție, generând întreruperi de misiuni de audit, nerespectări </w:t>
            </w:r>
            <w:r w:rsidRPr="007A0C40">
              <w:rPr>
                <w:sz w:val="20"/>
                <w:szCs w:val="20"/>
              </w:rPr>
              <w:lastRenderedPageBreak/>
              <w:t>de termene pentru misiunile de audit înrerupte sau modificări ale termenelor de realizare a miziunilor de audit public intern.</w:t>
            </w:r>
          </w:p>
        </w:tc>
        <w:tc>
          <w:tcPr>
            <w:tcW w:w="1417" w:type="dxa"/>
          </w:tcPr>
          <w:p w:rsidR="00026991" w:rsidRDefault="00026991" w:rsidP="00177F95">
            <w:pPr>
              <w:pStyle w:val="NoSpacing"/>
              <w:jc w:val="both"/>
              <w:rPr>
                <w:rFonts w:ascii="Times New Roman" w:hAnsi="Times New Roman"/>
                <w:b/>
                <w:sz w:val="20"/>
                <w:szCs w:val="20"/>
              </w:rPr>
            </w:pPr>
            <w:r>
              <w:rPr>
                <w:rFonts w:ascii="Times New Roman" w:hAnsi="Times New Roman"/>
                <w:b/>
                <w:sz w:val="20"/>
                <w:szCs w:val="20"/>
              </w:rPr>
              <w:lastRenderedPageBreak/>
              <w:t xml:space="preserve"> </w:t>
            </w:r>
          </w:p>
          <w:p w:rsidR="00F23EFC" w:rsidRPr="00313634" w:rsidRDefault="00F23EFC" w:rsidP="00177F95">
            <w:pPr>
              <w:pStyle w:val="NoSpacing"/>
              <w:jc w:val="both"/>
              <w:rPr>
                <w:rFonts w:ascii="Times New Roman" w:hAnsi="Times New Roman"/>
                <w:b/>
                <w:sz w:val="20"/>
                <w:szCs w:val="20"/>
              </w:rPr>
            </w:pPr>
            <w:r w:rsidRPr="00313634">
              <w:rPr>
                <w:rFonts w:ascii="Times New Roman" w:hAnsi="Times New Roman"/>
                <w:b/>
                <w:sz w:val="20"/>
                <w:szCs w:val="20"/>
              </w:rPr>
              <w:t>14.11.2019</w:t>
            </w:r>
          </w:p>
          <w:p w:rsidR="00F23EFC" w:rsidRPr="007A0C40" w:rsidRDefault="00F23EFC" w:rsidP="00177F95">
            <w:pPr>
              <w:pStyle w:val="NoSpacing"/>
              <w:jc w:val="both"/>
              <w:rPr>
                <w:rFonts w:ascii="Times New Roman" w:hAnsi="Times New Roman"/>
                <w:b/>
                <w:sz w:val="20"/>
                <w:szCs w:val="20"/>
              </w:rPr>
            </w:pPr>
          </w:p>
          <w:p w:rsidR="00F23EFC" w:rsidRPr="007A0C40" w:rsidRDefault="00F23EFC" w:rsidP="00177F95">
            <w:pPr>
              <w:pStyle w:val="NoSpacing"/>
              <w:jc w:val="both"/>
              <w:rPr>
                <w:rFonts w:ascii="Times New Roman" w:hAnsi="Times New Roman"/>
                <w:b/>
                <w:sz w:val="20"/>
                <w:szCs w:val="20"/>
              </w:rPr>
            </w:pPr>
            <w:r w:rsidRPr="007A0C40">
              <w:rPr>
                <w:rFonts w:ascii="Times New Roman" w:hAnsi="Times New Roman"/>
                <w:b/>
                <w:sz w:val="20"/>
                <w:szCs w:val="20"/>
              </w:rPr>
              <w:t>Măsuri de tratare a riscului luate în perioada 2018 - 2019</w:t>
            </w:r>
          </w:p>
          <w:p w:rsidR="00F23EFC" w:rsidRPr="007A0C40" w:rsidRDefault="00F23EFC" w:rsidP="00177F95">
            <w:pPr>
              <w:pStyle w:val="NormalWeb"/>
              <w:rPr>
                <w:sz w:val="20"/>
                <w:szCs w:val="20"/>
              </w:rPr>
            </w:pPr>
            <w:r w:rsidRPr="007A0C40">
              <w:rPr>
                <w:sz w:val="20"/>
                <w:szCs w:val="20"/>
              </w:rPr>
              <w:t xml:space="preserve">Au scăzut în mod semnificativ </w:t>
            </w:r>
            <w:r w:rsidRPr="007A0C40">
              <w:rPr>
                <w:sz w:val="20"/>
                <w:szCs w:val="20"/>
              </w:rPr>
              <w:lastRenderedPageBreak/>
              <w:t>solicitările de realizare misiuni de audit ad-hoc</w:t>
            </w:r>
            <w:r w:rsidR="00026991" w:rsidRPr="007A0C40">
              <w:rPr>
                <w:b/>
                <w:bCs/>
                <w:sz w:val="20"/>
                <w:szCs w:val="20"/>
              </w:rPr>
              <w:t xml:space="preserve">     2 x 2 = 4</w:t>
            </w:r>
            <w:r w:rsidR="00026991" w:rsidRPr="007A0C40">
              <w:rPr>
                <w:sz w:val="20"/>
                <w:szCs w:val="20"/>
              </w:rPr>
              <w:t xml:space="preserve"> </w:t>
            </w:r>
            <w:r w:rsidR="00026991">
              <w:rPr>
                <w:sz w:val="20"/>
                <w:szCs w:val="20"/>
              </w:rPr>
              <w:t xml:space="preserve">   </w:t>
            </w:r>
            <w:r w:rsidR="00026991" w:rsidRPr="007A0C40">
              <w:rPr>
                <w:sz w:val="20"/>
                <w:szCs w:val="20"/>
              </w:rPr>
              <w:t>Risc probabil mentinut</w:t>
            </w:r>
          </w:p>
        </w:tc>
        <w:tc>
          <w:tcPr>
            <w:tcW w:w="1276" w:type="dxa"/>
          </w:tcPr>
          <w:p w:rsidR="00F23EFC" w:rsidRPr="007A0C40" w:rsidRDefault="00F23EFC" w:rsidP="003C33F1">
            <w:pPr>
              <w:pStyle w:val="NormalWeb"/>
              <w:rPr>
                <w:sz w:val="20"/>
                <w:szCs w:val="20"/>
              </w:rPr>
            </w:pPr>
          </w:p>
        </w:tc>
        <w:tc>
          <w:tcPr>
            <w:tcW w:w="992" w:type="dxa"/>
          </w:tcPr>
          <w:p w:rsidR="00F23EFC" w:rsidRPr="007A0C40" w:rsidRDefault="00F23EFC" w:rsidP="003C33F1">
            <w:pPr>
              <w:pStyle w:val="NormalWeb"/>
              <w:rPr>
                <w:sz w:val="20"/>
                <w:szCs w:val="20"/>
              </w:rPr>
            </w:pPr>
          </w:p>
        </w:tc>
      </w:tr>
      <w:tr w:rsidR="00F23EFC" w:rsidRPr="007A0C40" w:rsidTr="00CA5344">
        <w:trPr>
          <w:trHeight w:val="1381"/>
        </w:trPr>
        <w:tc>
          <w:tcPr>
            <w:tcW w:w="1560" w:type="dxa"/>
            <w:tcBorders>
              <w:bottom w:val="single" w:sz="4" w:space="0" w:color="auto"/>
            </w:tcBorders>
            <w:vAlign w:val="center"/>
          </w:tcPr>
          <w:p w:rsidR="00F23EFC" w:rsidRPr="007A0C40" w:rsidRDefault="00F23EFC" w:rsidP="003C33F1">
            <w:pPr>
              <w:numPr>
                <w:ilvl w:val="0"/>
                <w:numId w:val="14"/>
              </w:numPr>
              <w:ind w:left="0"/>
              <w:rPr>
                <w:b/>
                <w:sz w:val="20"/>
                <w:szCs w:val="20"/>
              </w:rPr>
            </w:pPr>
            <w:r w:rsidRPr="007A0C40">
              <w:rPr>
                <w:sz w:val="20"/>
                <w:szCs w:val="20"/>
              </w:rPr>
              <w:t xml:space="preserve">Securizarea și protecția datelor prin eficientizarea soluţiilor de securizare reţea (hard/soft) și politici de acces securizate . </w:t>
            </w:r>
          </w:p>
          <w:p w:rsidR="00F23EFC" w:rsidRPr="007A0C40" w:rsidRDefault="00F23EFC" w:rsidP="003C33F1">
            <w:pPr>
              <w:rPr>
                <w:sz w:val="20"/>
                <w:szCs w:val="20"/>
              </w:rPr>
            </w:pPr>
          </w:p>
        </w:tc>
        <w:tc>
          <w:tcPr>
            <w:tcW w:w="2552" w:type="dxa"/>
          </w:tcPr>
          <w:p w:rsidR="00F23EFC" w:rsidRPr="007A0C40" w:rsidRDefault="00F23EFC" w:rsidP="003C33F1">
            <w:pPr>
              <w:numPr>
                <w:ilvl w:val="0"/>
                <w:numId w:val="19"/>
              </w:numPr>
              <w:ind w:left="0"/>
              <w:rPr>
                <w:sz w:val="20"/>
                <w:szCs w:val="20"/>
              </w:rPr>
            </w:pPr>
            <w:r w:rsidRPr="007A0C40">
              <w:rPr>
                <w:sz w:val="20"/>
                <w:szCs w:val="20"/>
              </w:rPr>
              <w:t>Implementarea unei soluții eficiente de back-up</w:t>
            </w:r>
          </w:p>
          <w:p w:rsidR="00F23EFC" w:rsidRPr="007A0C40" w:rsidRDefault="00F23EFC" w:rsidP="003C33F1">
            <w:pPr>
              <w:numPr>
                <w:ilvl w:val="0"/>
                <w:numId w:val="19"/>
              </w:numPr>
              <w:ind w:left="0"/>
              <w:rPr>
                <w:sz w:val="20"/>
                <w:szCs w:val="20"/>
              </w:rPr>
            </w:pPr>
            <w:r w:rsidRPr="007A0C40">
              <w:rPr>
                <w:sz w:val="20"/>
                <w:szCs w:val="20"/>
              </w:rPr>
              <w:t>Eficientizarea soluțiilor de securizare rețea(hard/soft)</w:t>
            </w:r>
          </w:p>
          <w:p w:rsidR="00F23EFC" w:rsidRPr="007A0C40" w:rsidRDefault="00F23EFC" w:rsidP="003C33F1">
            <w:pPr>
              <w:numPr>
                <w:ilvl w:val="0"/>
                <w:numId w:val="19"/>
              </w:numPr>
              <w:ind w:left="0"/>
              <w:rPr>
                <w:sz w:val="20"/>
                <w:szCs w:val="20"/>
              </w:rPr>
            </w:pPr>
            <w:r w:rsidRPr="007A0C40">
              <w:rPr>
                <w:sz w:val="20"/>
                <w:szCs w:val="20"/>
              </w:rPr>
              <w:t>Politici de acces securizate</w:t>
            </w:r>
          </w:p>
          <w:p w:rsidR="00F23EFC" w:rsidRPr="007A0C40" w:rsidRDefault="00F23EFC" w:rsidP="003C33F1">
            <w:pPr>
              <w:numPr>
                <w:ilvl w:val="0"/>
                <w:numId w:val="19"/>
              </w:numPr>
              <w:ind w:left="0"/>
              <w:rPr>
                <w:sz w:val="20"/>
                <w:szCs w:val="20"/>
              </w:rPr>
            </w:pPr>
            <w:r w:rsidRPr="007A0C40">
              <w:rPr>
                <w:sz w:val="20"/>
                <w:szCs w:val="20"/>
              </w:rPr>
              <w:t>Actualizare procedure acces rețea cf.evoluții tehnologice</w:t>
            </w:r>
          </w:p>
          <w:p w:rsidR="00F23EFC" w:rsidRPr="007A0C40" w:rsidRDefault="00F23EFC" w:rsidP="003C33F1">
            <w:pPr>
              <w:numPr>
                <w:ilvl w:val="0"/>
                <w:numId w:val="19"/>
              </w:numPr>
              <w:ind w:left="0"/>
              <w:rPr>
                <w:sz w:val="20"/>
                <w:szCs w:val="20"/>
              </w:rPr>
            </w:pPr>
            <w:r w:rsidRPr="007A0C40">
              <w:rPr>
                <w:sz w:val="20"/>
                <w:szCs w:val="20"/>
              </w:rPr>
              <w:t>Înlocuire hardware</w:t>
            </w:r>
          </w:p>
        </w:tc>
        <w:tc>
          <w:tcPr>
            <w:tcW w:w="1842" w:type="dxa"/>
          </w:tcPr>
          <w:p w:rsidR="00F23EFC" w:rsidRPr="007A0C40" w:rsidRDefault="00F23EFC" w:rsidP="003C33F1">
            <w:pPr>
              <w:rPr>
                <w:sz w:val="20"/>
                <w:szCs w:val="20"/>
              </w:rPr>
            </w:pPr>
            <w:r w:rsidRPr="007A0C40">
              <w:rPr>
                <w:sz w:val="20"/>
                <w:szCs w:val="20"/>
              </w:rPr>
              <w:t>Pierdere date</w:t>
            </w:r>
          </w:p>
        </w:tc>
        <w:tc>
          <w:tcPr>
            <w:tcW w:w="2835" w:type="dxa"/>
            <w:tcBorders>
              <w:bottom w:val="single" w:sz="4" w:space="0" w:color="auto"/>
            </w:tcBorders>
          </w:tcPr>
          <w:p w:rsidR="00F23EFC" w:rsidRPr="007A0C40" w:rsidRDefault="00F23EFC" w:rsidP="003C33F1">
            <w:pPr>
              <w:rPr>
                <w:sz w:val="20"/>
                <w:szCs w:val="20"/>
              </w:rPr>
            </w:pPr>
            <w:r w:rsidRPr="007A0C40">
              <w:rPr>
                <w:sz w:val="20"/>
                <w:szCs w:val="20"/>
              </w:rPr>
              <w:t>Defecțiuni hard/soft</w:t>
            </w:r>
          </w:p>
          <w:p w:rsidR="00F23EFC" w:rsidRPr="007A0C40" w:rsidRDefault="00F23EFC" w:rsidP="003C33F1">
            <w:pPr>
              <w:rPr>
                <w:sz w:val="20"/>
                <w:szCs w:val="20"/>
              </w:rPr>
            </w:pPr>
            <w:r w:rsidRPr="007A0C40">
              <w:rPr>
                <w:sz w:val="20"/>
                <w:szCs w:val="20"/>
              </w:rPr>
              <w:t>Atacuri cibernetice</w:t>
            </w:r>
          </w:p>
          <w:p w:rsidR="00F23EFC" w:rsidRPr="007A0C40" w:rsidRDefault="00F23EFC" w:rsidP="003C33F1">
            <w:pPr>
              <w:rPr>
                <w:sz w:val="20"/>
                <w:szCs w:val="20"/>
              </w:rPr>
            </w:pPr>
            <w:r w:rsidRPr="007A0C40">
              <w:rPr>
                <w:sz w:val="20"/>
                <w:szCs w:val="20"/>
              </w:rPr>
              <w:t>Nerespectare proceduri</w:t>
            </w:r>
          </w:p>
          <w:p w:rsidR="00F23EFC" w:rsidRPr="007A0C40" w:rsidRDefault="00F23EFC" w:rsidP="003C33F1">
            <w:pPr>
              <w:rPr>
                <w:sz w:val="20"/>
                <w:szCs w:val="20"/>
              </w:rPr>
            </w:pPr>
            <w:r w:rsidRPr="007A0C40">
              <w:rPr>
                <w:sz w:val="20"/>
                <w:szCs w:val="20"/>
              </w:rPr>
              <w:t>Incompatibilități datorate uzurii morale hard/soft</w:t>
            </w:r>
          </w:p>
        </w:tc>
        <w:tc>
          <w:tcPr>
            <w:tcW w:w="1134" w:type="dxa"/>
            <w:tcBorders>
              <w:bottom w:val="single" w:sz="4" w:space="0" w:color="auto"/>
            </w:tcBorders>
          </w:tcPr>
          <w:p w:rsidR="009E75AC" w:rsidRDefault="009E75AC" w:rsidP="003C33F1">
            <w:pPr>
              <w:rPr>
                <w:b/>
                <w:sz w:val="20"/>
                <w:szCs w:val="20"/>
              </w:rPr>
            </w:pPr>
          </w:p>
          <w:p w:rsidR="00F23EFC" w:rsidRPr="007A0C40" w:rsidRDefault="00F23EFC" w:rsidP="003C33F1">
            <w:pPr>
              <w:rPr>
                <w:b/>
                <w:sz w:val="20"/>
                <w:szCs w:val="20"/>
              </w:rPr>
            </w:pPr>
            <w:r w:rsidRPr="007A0C40">
              <w:rPr>
                <w:b/>
                <w:sz w:val="20"/>
                <w:szCs w:val="20"/>
              </w:rPr>
              <w:t xml:space="preserve">2 x 3 = 6 </w:t>
            </w:r>
          </w:p>
        </w:tc>
        <w:tc>
          <w:tcPr>
            <w:tcW w:w="1985" w:type="dxa"/>
            <w:tcBorders>
              <w:bottom w:val="single" w:sz="4" w:space="0" w:color="auto"/>
            </w:tcBorders>
          </w:tcPr>
          <w:p w:rsidR="00F23EFC" w:rsidRPr="007A0C40" w:rsidRDefault="00F23EFC" w:rsidP="001C6A8A">
            <w:pPr>
              <w:pStyle w:val="NoSpacing"/>
              <w:rPr>
                <w:rFonts w:ascii="Times New Roman" w:hAnsi="Times New Roman"/>
                <w:sz w:val="20"/>
                <w:szCs w:val="20"/>
              </w:rPr>
            </w:pPr>
            <w:r w:rsidRPr="007A0C40">
              <w:rPr>
                <w:rFonts w:ascii="Times New Roman" w:hAnsi="Times New Roman"/>
                <w:sz w:val="20"/>
                <w:szCs w:val="20"/>
              </w:rPr>
              <w:t>Respectare proceduri</w:t>
            </w:r>
            <w:r w:rsidRPr="007A0C40">
              <w:rPr>
                <w:rFonts w:ascii="Times New Roman" w:hAnsi="Times New Roman"/>
                <w:sz w:val="20"/>
                <w:szCs w:val="20"/>
              </w:rPr>
              <w:br/>
              <w:t>Up-grade hard/soft</w:t>
            </w:r>
          </w:p>
          <w:p w:rsidR="00F23EFC" w:rsidRPr="007A0C40" w:rsidRDefault="00F23EFC" w:rsidP="001C6A8A">
            <w:pPr>
              <w:pStyle w:val="NoSpacing"/>
              <w:rPr>
                <w:rFonts w:ascii="Times New Roman" w:hAnsi="Times New Roman"/>
                <w:sz w:val="20"/>
                <w:szCs w:val="20"/>
              </w:rPr>
            </w:pPr>
            <w:r w:rsidRPr="007A0C40">
              <w:rPr>
                <w:rFonts w:ascii="Times New Roman" w:hAnsi="Times New Roman"/>
                <w:sz w:val="20"/>
                <w:szCs w:val="20"/>
              </w:rPr>
              <w:t>Monitorizare retea</w:t>
            </w:r>
          </w:p>
          <w:p w:rsidR="00F23EFC" w:rsidRPr="007A0C40" w:rsidRDefault="00F23EFC" w:rsidP="003C33F1">
            <w:pPr>
              <w:rPr>
                <w:sz w:val="20"/>
                <w:szCs w:val="20"/>
              </w:rPr>
            </w:pPr>
          </w:p>
        </w:tc>
        <w:tc>
          <w:tcPr>
            <w:tcW w:w="1417" w:type="dxa"/>
            <w:tcBorders>
              <w:bottom w:val="single" w:sz="4" w:space="0" w:color="auto"/>
            </w:tcBorders>
          </w:tcPr>
          <w:p w:rsidR="00026991" w:rsidRDefault="00026991" w:rsidP="003C33F1">
            <w:pPr>
              <w:rPr>
                <w:b/>
                <w:sz w:val="20"/>
                <w:szCs w:val="20"/>
              </w:rPr>
            </w:pPr>
          </w:p>
          <w:p w:rsidR="00026991" w:rsidRDefault="0062385C" w:rsidP="003C33F1">
            <w:pPr>
              <w:rPr>
                <w:b/>
                <w:sz w:val="20"/>
                <w:szCs w:val="20"/>
              </w:rPr>
            </w:pPr>
            <w:r w:rsidRPr="0062385C">
              <w:rPr>
                <w:b/>
                <w:sz w:val="20"/>
                <w:szCs w:val="20"/>
              </w:rPr>
              <w:t>07.11.2019</w:t>
            </w:r>
          </w:p>
          <w:p w:rsidR="00026991" w:rsidRDefault="00026991" w:rsidP="003C33F1">
            <w:pPr>
              <w:rPr>
                <w:b/>
                <w:sz w:val="20"/>
                <w:szCs w:val="20"/>
              </w:rPr>
            </w:pPr>
          </w:p>
          <w:p w:rsidR="00026991" w:rsidRDefault="00026991" w:rsidP="003C33F1">
            <w:pPr>
              <w:rPr>
                <w:sz w:val="20"/>
                <w:szCs w:val="20"/>
              </w:rPr>
            </w:pPr>
            <w:r w:rsidRPr="004F491F">
              <w:rPr>
                <w:b/>
                <w:bCs/>
                <w:sz w:val="20"/>
                <w:szCs w:val="20"/>
              </w:rPr>
              <w:t>2 x 3 = 6</w:t>
            </w:r>
            <w:r w:rsidRPr="00AB034B">
              <w:rPr>
                <w:sz w:val="20"/>
                <w:szCs w:val="20"/>
              </w:rPr>
              <w:t xml:space="preserve"> </w:t>
            </w:r>
          </w:p>
          <w:p w:rsidR="00F23EFC" w:rsidRPr="0062385C" w:rsidRDefault="00026991" w:rsidP="003C33F1">
            <w:pPr>
              <w:rPr>
                <w:b/>
                <w:sz w:val="20"/>
                <w:szCs w:val="20"/>
              </w:rPr>
            </w:pPr>
            <w:r w:rsidRPr="00AB034B">
              <w:rPr>
                <w:sz w:val="20"/>
                <w:szCs w:val="20"/>
              </w:rPr>
              <w:t>Risc probabil mentinut</w:t>
            </w:r>
          </w:p>
        </w:tc>
        <w:tc>
          <w:tcPr>
            <w:tcW w:w="1276" w:type="dxa"/>
            <w:tcBorders>
              <w:bottom w:val="single" w:sz="4" w:space="0" w:color="auto"/>
            </w:tcBorders>
          </w:tcPr>
          <w:p w:rsidR="00F23EFC" w:rsidRDefault="00F23EFC" w:rsidP="00321CC1">
            <w:pPr>
              <w:pStyle w:val="NoSpacing"/>
              <w:rPr>
                <w:rFonts w:ascii="Times New Roman" w:hAnsi="Times New Roman"/>
                <w:b/>
                <w:bCs/>
                <w:sz w:val="20"/>
                <w:szCs w:val="20"/>
              </w:rPr>
            </w:pPr>
            <w:r w:rsidRPr="004F491F">
              <w:rPr>
                <w:rFonts w:ascii="Times New Roman" w:hAnsi="Times New Roman"/>
                <w:b/>
                <w:bCs/>
                <w:sz w:val="20"/>
                <w:szCs w:val="20"/>
              </w:rPr>
              <w:t xml:space="preserve">  </w:t>
            </w:r>
          </w:p>
          <w:p w:rsidR="00F23EFC" w:rsidRPr="004F491F" w:rsidRDefault="00F23EFC" w:rsidP="00321CC1">
            <w:pPr>
              <w:pStyle w:val="NoSpacing"/>
              <w:rPr>
                <w:rFonts w:ascii="Times New Roman" w:hAnsi="Times New Roman"/>
                <w:sz w:val="20"/>
                <w:szCs w:val="20"/>
              </w:rPr>
            </w:pPr>
          </w:p>
        </w:tc>
        <w:tc>
          <w:tcPr>
            <w:tcW w:w="992" w:type="dxa"/>
          </w:tcPr>
          <w:p w:rsidR="00F23EFC" w:rsidRPr="00AB034B" w:rsidRDefault="00F23EFC" w:rsidP="00321CC1">
            <w:pPr>
              <w:pStyle w:val="NoSpacing"/>
              <w:rPr>
                <w:rFonts w:ascii="Times New Roman" w:hAnsi="Times New Roman"/>
                <w:sz w:val="20"/>
                <w:szCs w:val="20"/>
              </w:rPr>
            </w:pPr>
          </w:p>
        </w:tc>
      </w:tr>
      <w:tr w:rsidR="00F23EFC" w:rsidRPr="007A0C40" w:rsidTr="00CA5344">
        <w:trPr>
          <w:trHeight w:val="1542"/>
        </w:trPr>
        <w:tc>
          <w:tcPr>
            <w:tcW w:w="1560" w:type="dxa"/>
            <w:tcBorders>
              <w:top w:val="single" w:sz="4" w:space="0" w:color="auto"/>
              <w:right w:val="nil"/>
            </w:tcBorders>
            <w:vAlign w:val="center"/>
          </w:tcPr>
          <w:p w:rsidR="00F23EFC" w:rsidRPr="00CA5344" w:rsidRDefault="00F23EFC" w:rsidP="003C33F1">
            <w:pPr>
              <w:rPr>
                <w:rFonts w:eastAsia="Calibri"/>
                <w:b/>
                <w:bCs/>
                <w:i/>
                <w:color w:val="FF0000"/>
                <w:u w:val="single"/>
              </w:rPr>
            </w:pPr>
            <w:r w:rsidRPr="00CA5344">
              <w:rPr>
                <w:rFonts w:eastAsia="Calibri"/>
                <w:b/>
                <w:bCs/>
                <w:i/>
                <w:color w:val="FF0000"/>
                <w:u w:val="single"/>
              </w:rPr>
              <w:t>Pentru Obiectiv General  8</w:t>
            </w:r>
          </w:p>
          <w:p w:rsidR="00F23EFC" w:rsidRPr="00CA5344" w:rsidRDefault="00F23EFC" w:rsidP="003C33F1">
            <w:pPr>
              <w:rPr>
                <w:rFonts w:eastAsia="Calibri"/>
                <w:b/>
                <w:bCs/>
                <w:i/>
                <w:u w:val="single"/>
              </w:rPr>
            </w:pPr>
          </w:p>
        </w:tc>
        <w:tc>
          <w:tcPr>
            <w:tcW w:w="2552" w:type="dxa"/>
            <w:tcBorders>
              <w:left w:val="nil"/>
              <w:right w:val="nil"/>
            </w:tcBorders>
          </w:tcPr>
          <w:p w:rsidR="00F23EFC" w:rsidRPr="00CA5344" w:rsidRDefault="00F23EFC" w:rsidP="003C33F1">
            <w:pPr>
              <w:rPr>
                <w:rFonts w:eastAsia="Calibri"/>
                <w:b/>
                <w:bCs/>
              </w:rPr>
            </w:pPr>
            <w:r w:rsidRPr="00CA5344">
              <w:rPr>
                <w:rFonts w:eastAsia="Calibri"/>
                <w:b/>
                <w:bCs/>
                <w:i/>
                <w:u w:val="single"/>
              </w:rPr>
              <w:t>Implementarea politicilor naţionale în domeniul educaţiei, tineretului şi sportului la nivelul judeţului Argeş.</w:t>
            </w:r>
          </w:p>
        </w:tc>
        <w:tc>
          <w:tcPr>
            <w:tcW w:w="1842" w:type="dxa"/>
            <w:tcBorders>
              <w:left w:val="nil"/>
              <w:right w:val="nil"/>
            </w:tcBorders>
          </w:tcPr>
          <w:p w:rsidR="00F23EFC" w:rsidRPr="007A0C40" w:rsidRDefault="00F23EFC" w:rsidP="003C33F1">
            <w:pPr>
              <w:rPr>
                <w:rFonts w:eastAsia="Calibri"/>
                <w:b/>
                <w:bCs/>
                <w:sz w:val="20"/>
                <w:szCs w:val="20"/>
              </w:rPr>
            </w:pPr>
          </w:p>
        </w:tc>
        <w:tc>
          <w:tcPr>
            <w:tcW w:w="2835" w:type="dxa"/>
            <w:tcBorders>
              <w:left w:val="nil"/>
              <w:right w:val="nil"/>
            </w:tcBorders>
          </w:tcPr>
          <w:p w:rsidR="00F23EFC" w:rsidRPr="007A0C40" w:rsidRDefault="00F23EFC" w:rsidP="003C33F1">
            <w:pPr>
              <w:rPr>
                <w:rFonts w:eastAsia="Calibri"/>
                <w:b/>
                <w:bCs/>
                <w:sz w:val="20"/>
                <w:szCs w:val="20"/>
              </w:rPr>
            </w:pPr>
          </w:p>
        </w:tc>
        <w:tc>
          <w:tcPr>
            <w:tcW w:w="1134" w:type="dxa"/>
            <w:tcBorders>
              <w:left w:val="nil"/>
              <w:right w:val="nil"/>
            </w:tcBorders>
          </w:tcPr>
          <w:p w:rsidR="00F23EFC" w:rsidRPr="007A0C40" w:rsidRDefault="00F23EFC" w:rsidP="003C33F1">
            <w:pPr>
              <w:rPr>
                <w:rFonts w:eastAsia="Calibri"/>
                <w:b/>
                <w:bCs/>
                <w:sz w:val="20"/>
                <w:szCs w:val="20"/>
              </w:rPr>
            </w:pPr>
          </w:p>
        </w:tc>
        <w:tc>
          <w:tcPr>
            <w:tcW w:w="1985" w:type="dxa"/>
            <w:tcBorders>
              <w:left w:val="nil"/>
              <w:right w:val="nil"/>
            </w:tcBorders>
          </w:tcPr>
          <w:p w:rsidR="00F23EFC" w:rsidRPr="007A0C40" w:rsidRDefault="00F23EFC" w:rsidP="003C33F1">
            <w:pPr>
              <w:rPr>
                <w:rFonts w:eastAsia="Calibri"/>
                <w:b/>
                <w:bCs/>
                <w:sz w:val="20"/>
                <w:szCs w:val="20"/>
              </w:rPr>
            </w:pPr>
          </w:p>
        </w:tc>
        <w:tc>
          <w:tcPr>
            <w:tcW w:w="1417" w:type="dxa"/>
            <w:tcBorders>
              <w:left w:val="nil"/>
              <w:right w:val="nil"/>
            </w:tcBorders>
          </w:tcPr>
          <w:p w:rsidR="00F23EFC" w:rsidRPr="007A0C40" w:rsidRDefault="00F23EFC" w:rsidP="003C33F1">
            <w:pPr>
              <w:rPr>
                <w:rFonts w:eastAsia="Calibri"/>
                <w:b/>
                <w:bCs/>
                <w:sz w:val="20"/>
                <w:szCs w:val="20"/>
              </w:rPr>
            </w:pPr>
          </w:p>
        </w:tc>
        <w:tc>
          <w:tcPr>
            <w:tcW w:w="1276" w:type="dxa"/>
            <w:tcBorders>
              <w:left w:val="nil"/>
              <w:right w:val="nil"/>
            </w:tcBorders>
          </w:tcPr>
          <w:p w:rsidR="00F23EFC" w:rsidRPr="007A0C40" w:rsidRDefault="00F23EFC" w:rsidP="003C33F1">
            <w:pPr>
              <w:rPr>
                <w:rFonts w:eastAsia="Calibri"/>
                <w:b/>
                <w:bCs/>
                <w:sz w:val="20"/>
                <w:szCs w:val="20"/>
              </w:rPr>
            </w:pPr>
          </w:p>
        </w:tc>
        <w:tc>
          <w:tcPr>
            <w:tcW w:w="992" w:type="dxa"/>
            <w:tcBorders>
              <w:left w:val="nil"/>
            </w:tcBorders>
          </w:tcPr>
          <w:p w:rsidR="00F23EFC" w:rsidRPr="007A0C40" w:rsidRDefault="00F23EFC" w:rsidP="003C33F1">
            <w:pPr>
              <w:rPr>
                <w:rFonts w:eastAsia="Calibri"/>
                <w:b/>
                <w:bCs/>
                <w:sz w:val="20"/>
                <w:szCs w:val="20"/>
              </w:rPr>
            </w:pPr>
          </w:p>
        </w:tc>
      </w:tr>
      <w:tr w:rsidR="00F23EFC" w:rsidRPr="007A0C40" w:rsidTr="002E1F83">
        <w:trPr>
          <w:trHeight w:val="506"/>
        </w:trPr>
        <w:tc>
          <w:tcPr>
            <w:tcW w:w="1560" w:type="dxa"/>
            <w:vMerge w:val="restart"/>
          </w:tcPr>
          <w:p w:rsidR="00F23EFC" w:rsidRPr="007A0C40" w:rsidRDefault="00F23EFC" w:rsidP="003C33F1">
            <w:pPr>
              <w:rPr>
                <w:rFonts w:eastAsia="Calibri"/>
                <w:b/>
                <w:bCs/>
                <w:sz w:val="20"/>
                <w:szCs w:val="20"/>
              </w:rPr>
            </w:pPr>
          </w:p>
          <w:p w:rsidR="00F23EFC" w:rsidRPr="007A0C40" w:rsidRDefault="00F23EFC" w:rsidP="003C33F1">
            <w:pPr>
              <w:rPr>
                <w:rFonts w:eastAsia="Calibri"/>
                <w:b/>
                <w:bCs/>
                <w:sz w:val="20"/>
                <w:szCs w:val="20"/>
              </w:rPr>
            </w:pPr>
            <w:r w:rsidRPr="007A0C40">
              <w:rPr>
                <w:rFonts w:eastAsia="Calibri"/>
                <w:b/>
                <w:bCs/>
                <w:sz w:val="20"/>
                <w:szCs w:val="20"/>
              </w:rPr>
              <w:t>OBIECTIVE SPECIFICE</w:t>
            </w:r>
          </w:p>
        </w:tc>
        <w:tc>
          <w:tcPr>
            <w:tcW w:w="2552" w:type="dxa"/>
            <w:vMerge w:val="restart"/>
          </w:tcPr>
          <w:p w:rsidR="00F23EFC" w:rsidRPr="007A0C40" w:rsidRDefault="00F23EFC" w:rsidP="003C33F1">
            <w:pPr>
              <w:rPr>
                <w:rFonts w:eastAsia="Calibri"/>
                <w:b/>
                <w:bCs/>
                <w:sz w:val="20"/>
                <w:szCs w:val="20"/>
              </w:rPr>
            </w:pPr>
          </w:p>
          <w:p w:rsidR="00F23EFC" w:rsidRPr="007A0C40" w:rsidRDefault="00F23EFC" w:rsidP="003C33F1">
            <w:pPr>
              <w:rPr>
                <w:rFonts w:eastAsia="Calibri"/>
                <w:b/>
                <w:bCs/>
                <w:sz w:val="20"/>
                <w:szCs w:val="20"/>
              </w:rPr>
            </w:pPr>
            <w:r w:rsidRPr="007A0C40">
              <w:rPr>
                <w:rFonts w:eastAsia="Calibri"/>
                <w:b/>
                <w:bCs/>
                <w:sz w:val="20"/>
                <w:szCs w:val="20"/>
              </w:rPr>
              <w:t>ACTIVITĂȚI</w:t>
            </w:r>
          </w:p>
        </w:tc>
        <w:tc>
          <w:tcPr>
            <w:tcW w:w="1842" w:type="dxa"/>
            <w:vMerge w:val="restart"/>
          </w:tcPr>
          <w:p w:rsidR="00F23EFC" w:rsidRPr="007A0C40" w:rsidRDefault="00F23EFC" w:rsidP="003C33F1">
            <w:pPr>
              <w:rPr>
                <w:rFonts w:eastAsia="Calibri"/>
                <w:b/>
                <w:bCs/>
                <w:sz w:val="20"/>
                <w:szCs w:val="20"/>
              </w:rPr>
            </w:pPr>
          </w:p>
          <w:p w:rsidR="00F23EFC" w:rsidRPr="007A0C40" w:rsidRDefault="00F23EFC" w:rsidP="003C33F1">
            <w:pPr>
              <w:rPr>
                <w:rFonts w:eastAsia="Calibri"/>
                <w:b/>
                <w:bCs/>
                <w:sz w:val="20"/>
                <w:szCs w:val="20"/>
              </w:rPr>
            </w:pPr>
            <w:r w:rsidRPr="007A0C40">
              <w:rPr>
                <w:rFonts w:eastAsia="Calibri"/>
                <w:b/>
                <w:bCs/>
                <w:sz w:val="20"/>
                <w:szCs w:val="20"/>
              </w:rPr>
              <w:t>RISCURI</w:t>
            </w:r>
          </w:p>
        </w:tc>
        <w:tc>
          <w:tcPr>
            <w:tcW w:w="2835" w:type="dxa"/>
            <w:vMerge w:val="restart"/>
          </w:tcPr>
          <w:p w:rsidR="00F23EFC" w:rsidRPr="007A0C40" w:rsidRDefault="00F23EFC" w:rsidP="00F35C59">
            <w:pPr>
              <w:jc w:val="center"/>
              <w:rPr>
                <w:rFonts w:eastAsia="Calibri"/>
                <w:b/>
                <w:bCs/>
                <w:sz w:val="20"/>
                <w:szCs w:val="20"/>
              </w:rPr>
            </w:pPr>
          </w:p>
          <w:p w:rsidR="00F23EFC" w:rsidRPr="007A0C40" w:rsidRDefault="00F23EFC" w:rsidP="00BA6238">
            <w:pPr>
              <w:jc w:val="center"/>
              <w:rPr>
                <w:rFonts w:eastAsia="Calibri"/>
                <w:b/>
                <w:bCs/>
                <w:sz w:val="20"/>
                <w:szCs w:val="20"/>
              </w:rPr>
            </w:pPr>
            <w:r w:rsidRPr="007A0C40">
              <w:rPr>
                <w:rFonts w:eastAsia="Calibri"/>
                <w:b/>
                <w:bCs/>
                <w:sz w:val="20"/>
                <w:szCs w:val="20"/>
              </w:rPr>
              <w:t>CAUZELE CARE FAVORIZEAZA APARITIA RISCULUI</w:t>
            </w:r>
          </w:p>
        </w:tc>
        <w:tc>
          <w:tcPr>
            <w:tcW w:w="1134" w:type="dxa"/>
          </w:tcPr>
          <w:p w:rsidR="00F23EFC" w:rsidRPr="007A0C40" w:rsidRDefault="00F23EFC" w:rsidP="00F35C59">
            <w:pPr>
              <w:jc w:val="center"/>
              <w:rPr>
                <w:rFonts w:eastAsia="Calibri"/>
                <w:b/>
                <w:bCs/>
                <w:sz w:val="20"/>
                <w:szCs w:val="20"/>
              </w:rPr>
            </w:pPr>
            <w:r w:rsidRPr="007A0C40">
              <w:rPr>
                <w:rFonts w:eastAsia="Calibri"/>
                <w:b/>
                <w:bCs/>
                <w:sz w:val="20"/>
                <w:szCs w:val="20"/>
              </w:rPr>
              <w:t>RISC</w:t>
            </w:r>
          </w:p>
          <w:p w:rsidR="00F23EFC" w:rsidRPr="007A0C40" w:rsidRDefault="00F23EFC" w:rsidP="00F35C59">
            <w:pPr>
              <w:jc w:val="center"/>
              <w:rPr>
                <w:rFonts w:eastAsia="Calibri"/>
                <w:b/>
                <w:bCs/>
                <w:sz w:val="20"/>
                <w:szCs w:val="20"/>
              </w:rPr>
            </w:pPr>
            <w:r w:rsidRPr="007A0C40">
              <w:rPr>
                <w:rFonts w:eastAsia="Calibri"/>
                <w:b/>
                <w:bCs/>
                <w:sz w:val="20"/>
                <w:szCs w:val="20"/>
              </w:rPr>
              <w:t>INERENT</w:t>
            </w:r>
          </w:p>
        </w:tc>
        <w:tc>
          <w:tcPr>
            <w:tcW w:w="1985" w:type="dxa"/>
            <w:vMerge w:val="restart"/>
          </w:tcPr>
          <w:p w:rsidR="00F23EFC" w:rsidRPr="007A0C40" w:rsidRDefault="00F23EFC" w:rsidP="00F35C59">
            <w:pPr>
              <w:jc w:val="center"/>
              <w:rPr>
                <w:rFonts w:eastAsia="Calibri"/>
                <w:b/>
                <w:bCs/>
                <w:sz w:val="20"/>
                <w:szCs w:val="20"/>
              </w:rPr>
            </w:pPr>
          </w:p>
          <w:p w:rsidR="00F23EFC" w:rsidRPr="007A0C40" w:rsidRDefault="00F23EFC" w:rsidP="00F35C59">
            <w:pPr>
              <w:jc w:val="center"/>
              <w:rPr>
                <w:rFonts w:eastAsia="Calibri"/>
                <w:b/>
                <w:bCs/>
                <w:sz w:val="20"/>
                <w:szCs w:val="20"/>
              </w:rPr>
            </w:pPr>
            <w:r w:rsidRPr="007A0C40">
              <w:rPr>
                <w:rFonts w:eastAsia="Calibri"/>
                <w:b/>
                <w:bCs/>
                <w:sz w:val="20"/>
                <w:szCs w:val="20"/>
              </w:rPr>
              <w:t>STRATEGIA ADOPTATA</w:t>
            </w:r>
          </w:p>
        </w:tc>
        <w:tc>
          <w:tcPr>
            <w:tcW w:w="1417" w:type="dxa"/>
            <w:vMerge w:val="restart"/>
          </w:tcPr>
          <w:p w:rsidR="00F23EFC" w:rsidRPr="007A0C40" w:rsidRDefault="00F23EFC" w:rsidP="00F35C59">
            <w:pPr>
              <w:jc w:val="center"/>
              <w:rPr>
                <w:rFonts w:eastAsia="Calibri"/>
                <w:b/>
                <w:bCs/>
                <w:sz w:val="20"/>
                <w:szCs w:val="20"/>
              </w:rPr>
            </w:pPr>
          </w:p>
          <w:p w:rsidR="00F23EFC" w:rsidRPr="007A0C40" w:rsidRDefault="00F23EFC" w:rsidP="00F35C59">
            <w:pPr>
              <w:jc w:val="center"/>
              <w:rPr>
                <w:rFonts w:eastAsia="Calibri"/>
                <w:b/>
                <w:bCs/>
                <w:sz w:val="20"/>
                <w:szCs w:val="20"/>
              </w:rPr>
            </w:pPr>
            <w:r w:rsidRPr="007A0C40">
              <w:rPr>
                <w:rFonts w:eastAsia="Calibri"/>
                <w:b/>
                <w:bCs/>
                <w:sz w:val="20"/>
                <w:szCs w:val="20"/>
              </w:rPr>
              <w:t>DATA ULTIMEI REVIZUIRI</w:t>
            </w:r>
          </w:p>
        </w:tc>
        <w:tc>
          <w:tcPr>
            <w:tcW w:w="1276" w:type="dxa"/>
          </w:tcPr>
          <w:p w:rsidR="00F23EFC" w:rsidRPr="007A0C40" w:rsidRDefault="00F23EFC" w:rsidP="00F35C59">
            <w:pPr>
              <w:jc w:val="center"/>
              <w:rPr>
                <w:rFonts w:eastAsia="Calibri"/>
                <w:b/>
                <w:bCs/>
                <w:sz w:val="20"/>
                <w:szCs w:val="20"/>
              </w:rPr>
            </w:pPr>
            <w:r w:rsidRPr="007A0C40">
              <w:rPr>
                <w:rFonts w:eastAsia="Calibri"/>
                <w:b/>
                <w:bCs/>
                <w:sz w:val="20"/>
                <w:szCs w:val="20"/>
              </w:rPr>
              <w:t>RISC</w:t>
            </w:r>
          </w:p>
          <w:p w:rsidR="00F23EFC" w:rsidRPr="007A0C40" w:rsidRDefault="00F23EFC" w:rsidP="00F35C59">
            <w:pPr>
              <w:jc w:val="center"/>
              <w:rPr>
                <w:rFonts w:eastAsia="Calibri"/>
                <w:b/>
                <w:bCs/>
                <w:sz w:val="20"/>
                <w:szCs w:val="20"/>
              </w:rPr>
            </w:pPr>
            <w:r w:rsidRPr="007A0C40">
              <w:rPr>
                <w:rFonts w:eastAsia="Calibri"/>
                <w:b/>
                <w:bCs/>
                <w:sz w:val="20"/>
                <w:szCs w:val="20"/>
              </w:rPr>
              <w:t>REZIDUAL</w:t>
            </w:r>
          </w:p>
        </w:tc>
        <w:tc>
          <w:tcPr>
            <w:tcW w:w="992" w:type="dxa"/>
            <w:vMerge w:val="restart"/>
          </w:tcPr>
          <w:p w:rsidR="00F23EFC" w:rsidRPr="007A0C40" w:rsidRDefault="00F23EFC" w:rsidP="00F35C59">
            <w:pPr>
              <w:jc w:val="center"/>
              <w:rPr>
                <w:rFonts w:eastAsia="Calibri"/>
                <w:b/>
                <w:bCs/>
                <w:sz w:val="20"/>
                <w:szCs w:val="20"/>
              </w:rPr>
            </w:pPr>
          </w:p>
          <w:p w:rsidR="00F23EFC" w:rsidRPr="007A0C40" w:rsidRDefault="00F23EFC" w:rsidP="00F35C59">
            <w:pPr>
              <w:jc w:val="center"/>
              <w:rPr>
                <w:rFonts w:eastAsia="Calibri"/>
                <w:b/>
                <w:bCs/>
                <w:sz w:val="20"/>
                <w:szCs w:val="20"/>
              </w:rPr>
            </w:pPr>
            <w:r w:rsidRPr="007A0C40">
              <w:rPr>
                <w:rFonts w:eastAsia="Calibri"/>
                <w:b/>
                <w:bCs/>
                <w:sz w:val="20"/>
                <w:szCs w:val="20"/>
              </w:rPr>
              <w:t>OBS.</w:t>
            </w:r>
          </w:p>
        </w:tc>
      </w:tr>
      <w:tr w:rsidR="00F23EFC" w:rsidRPr="007A0C40" w:rsidTr="002E1F83">
        <w:trPr>
          <w:trHeight w:val="399"/>
        </w:trPr>
        <w:tc>
          <w:tcPr>
            <w:tcW w:w="1560" w:type="dxa"/>
            <w:vMerge/>
          </w:tcPr>
          <w:p w:rsidR="00F23EFC" w:rsidRPr="007A0C40" w:rsidRDefault="00F23EFC" w:rsidP="003C33F1">
            <w:pPr>
              <w:rPr>
                <w:rFonts w:eastAsia="Calibri"/>
                <w:b/>
                <w:bCs/>
                <w:sz w:val="20"/>
                <w:szCs w:val="20"/>
              </w:rPr>
            </w:pPr>
          </w:p>
        </w:tc>
        <w:tc>
          <w:tcPr>
            <w:tcW w:w="2552" w:type="dxa"/>
            <w:vMerge/>
          </w:tcPr>
          <w:p w:rsidR="00F23EFC" w:rsidRPr="007A0C40" w:rsidRDefault="00F23EFC" w:rsidP="003C33F1">
            <w:pPr>
              <w:rPr>
                <w:rFonts w:eastAsia="Calibri"/>
                <w:b/>
                <w:bCs/>
                <w:sz w:val="20"/>
                <w:szCs w:val="20"/>
              </w:rPr>
            </w:pPr>
          </w:p>
        </w:tc>
        <w:tc>
          <w:tcPr>
            <w:tcW w:w="1842" w:type="dxa"/>
            <w:vMerge/>
          </w:tcPr>
          <w:p w:rsidR="00F23EFC" w:rsidRPr="007A0C40" w:rsidRDefault="00F23EFC" w:rsidP="003C33F1">
            <w:pPr>
              <w:rPr>
                <w:rFonts w:eastAsia="Calibri"/>
                <w:b/>
                <w:bCs/>
                <w:sz w:val="20"/>
                <w:szCs w:val="20"/>
              </w:rPr>
            </w:pPr>
          </w:p>
        </w:tc>
        <w:tc>
          <w:tcPr>
            <w:tcW w:w="2835" w:type="dxa"/>
            <w:vMerge/>
          </w:tcPr>
          <w:p w:rsidR="00F23EFC" w:rsidRPr="007A0C40" w:rsidRDefault="00F23EFC" w:rsidP="00F35C59">
            <w:pPr>
              <w:jc w:val="center"/>
              <w:rPr>
                <w:rFonts w:eastAsia="Calibri"/>
                <w:b/>
                <w:bCs/>
                <w:sz w:val="20"/>
                <w:szCs w:val="20"/>
              </w:rPr>
            </w:pPr>
          </w:p>
        </w:tc>
        <w:tc>
          <w:tcPr>
            <w:tcW w:w="1134" w:type="dxa"/>
          </w:tcPr>
          <w:p w:rsidR="00F23EFC" w:rsidRPr="007A0C40" w:rsidRDefault="00F23EFC" w:rsidP="00F35C59">
            <w:pPr>
              <w:jc w:val="center"/>
              <w:rPr>
                <w:rFonts w:eastAsia="Calibri"/>
                <w:b/>
                <w:bCs/>
                <w:sz w:val="20"/>
                <w:szCs w:val="20"/>
              </w:rPr>
            </w:pPr>
            <w:r w:rsidRPr="007A0C40">
              <w:rPr>
                <w:rFonts w:eastAsia="Calibri"/>
                <w:b/>
                <w:bCs/>
                <w:sz w:val="20"/>
                <w:szCs w:val="20"/>
              </w:rPr>
              <w:t>P     I      E</w:t>
            </w:r>
          </w:p>
          <w:p w:rsidR="00F23EFC" w:rsidRPr="007A0C40" w:rsidRDefault="00F23EFC" w:rsidP="00F35C59">
            <w:pPr>
              <w:jc w:val="center"/>
              <w:rPr>
                <w:rFonts w:eastAsia="Calibri"/>
                <w:b/>
                <w:bCs/>
                <w:sz w:val="20"/>
                <w:szCs w:val="20"/>
              </w:rPr>
            </w:pPr>
          </w:p>
        </w:tc>
        <w:tc>
          <w:tcPr>
            <w:tcW w:w="1985" w:type="dxa"/>
            <w:vMerge/>
          </w:tcPr>
          <w:p w:rsidR="00F23EFC" w:rsidRPr="007A0C40" w:rsidRDefault="00F23EFC" w:rsidP="00F35C59">
            <w:pPr>
              <w:jc w:val="center"/>
              <w:rPr>
                <w:rFonts w:eastAsia="Calibri"/>
                <w:b/>
                <w:bCs/>
                <w:sz w:val="20"/>
                <w:szCs w:val="20"/>
              </w:rPr>
            </w:pPr>
          </w:p>
        </w:tc>
        <w:tc>
          <w:tcPr>
            <w:tcW w:w="1417" w:type="dxa"/>
            <w:vMerge/>
          </w:tcPr>
          <w:p w:rsidR="00F23EFC" w:rsidRPr="007A0C40" w:rsidRDefault="00F23EFC" w:rsidP="00F35C59">
            <w:pPr>
              <w:jc w:val="center"/>
              <w:rPr>
                <w:rFonts w:eastAsia="Calibri"/>
                <w:b/>
                <w:bCs/>
                <w:sz w:val="20"/>
                <w:szCs w:val="20"/>
              </w:rPr>
            </w:pPr>
          </w:p>
        </w:tc>
        <w:tc>
          <w:tcPr>
            <w:tcW w:w="1276" w:type="dxa"/>
          </w:tcPr>
          <w:p w:rsidR="00F23EFC" w:rsidRPr="007A0C40" w:rsidRDefault="00F23EFC" w:rsidP="00F35C59">
            <w:pPr>
              <w:jc w:val="center"/>
              <w:rPr>
                <w:rFonts w:eastAsia="Calibri"/>
                <w:b/>
                <w:bCs/>
                <w:sz w:val="20"/>
                <w:szCs w:val="20"/>
              </w:rPr>
            </w:pPr>
            <w:r w:rsidRPr="007A0C40">
              <w:rPr>
                <w:rFonts w:eastAsia="Calibri"/>
                <w:b/>
                <w:bCs/>
                <w:sz w:val="20"/>
                <w:szCs w:val="20"/>
              </w:rPr>
              <w:t>P     I      E</w:t>
            </w:r>
          </w:p>
        </w:tc>
        <w:tc>
          <w:tcPr>
            <w:tcW w:w="992" w:type="dxa"/>
            <w:vMerge/>
          </w:tcPr>
          <w:p w:rsidR="00F23EFC" w:rsidRPr="007A0C40" w:rsidRDefault="00F23EFC" w:rsidP="00F35C59">
            <w:pPr>
              <w:jc w:val="center"/>
              <w:rPr>
                <w:rFonts w:eastAsia="Calibri"/>
                <w:b/>
                <w:bCs/>
                <w:sz w:val="20"/>
                <w:szCs w:val="20"/>
              </w:rPr>
            </w:pPr>
          </w:p>
        </w:tc>
      </w:tr>
      <w:tr w:rsidR="00F23EFC" w:rsidRPr="007A0C40" w:rsidTr="004B3E53">
        <w:trPr>
          <w:trHeight w:val="1257"/>
        </w:trPr>
        <w:tc>
          <w:tcPr>
            <w:tcW w:w="1560" w:type="dxa"/>
            <w:vAlign w:val="center"/>
          </w:tcPr>
          <w:p w:rsidR="00F23EFC" w:rsidRPr="007A0C40" w:rsidRDefault="00F23EFC" w:rsidP="003C33F1">
            <w:pPr>
              <w:rPr>
                <w:rFonts w:eastAsia="Calibri"/>
                <w:b/>
                <w:bCs/>
                <w:sz w:val="20"/>
                <w:szCs w:val="20"/>
              </w:rPr>
            </w:pPr>
            <w:r w:rsidRPr="007A0C40">
              <w:rPr>
                <w:rFonts w:eastAsia="Calibri"/>
                <w:b/>
                <w:bCs/>
                <w:sz w:val="20"/>
                <w:szCs w:val="20"/>
              </w:rPr>
              <w:t>Direcția Economică</w:t>
            </w:r>
          </w:p>
          <w:p w:rsidR="00F23EFC" w:rsidRPr="007A0C40" w:rsidRDefault="00F23EFC" w:rsidP="003C33F1">
            <w:pPr>
              <w:rPr>
                <w:rFonts w:eastAsia="Calibri"/>
                <w:b/>
                <w:bCs/>
                <w:sz w:val="20"/>
                <w:szCs w:val="20"/>
              </w:rPr>
            </w:pPr>
          </w:p>
          <w:p w:rsidR="00F23EFC" w:rsidRPr="007A0C40" w:rsidRDefault="00F23EFC" w:rsidP="003C33F1">
            <w:pPr>
              <w:pStyle w:val="NormalWeb"/>
              <w:numPr>
                <w:ilvl w:val="0"/>
                <w:numId w:val="17"/>
              </w:numPr>
              <w:spacing w:before="0" w:beforeAutospacing="0" w:after="0" w:afterAutospacing="0"/>
              <w:ind w:left="0"/>
              <w:rPr>
                <w:rFonts w:eastAsia="Calibri"/>
                <w:b/>
                <w:bCs/>
                <w:sz w:val="20"/>
                <w:szCs w:val="20"/>
              </w:rPr>
            </w:pPr>
            <w:r w:rsidRPr="007A0C40">
              <w:rPr>
                <w:sz w:val="20"/>
                <w:szCs w:val="20"/>
              </w:rPr>
              <w:t xml:space="preserve">Organizarea procesului bugetar astfel încat să asigurea crearea unui sistem eficient de alocare a resurselor care să sprijine toate domeniul educației, </w:t>
            </w:r>
            <w:r w:rsidRPr="007A0C40">
              <w:rPr>
                <w:sz w:val="20"/>
                <w:szCs w:val="20"/>
              </w:rPr>
              <w:lastRenderedPageBreak/>
              <w:t xml:space="preserve">tineretului și sportului la nivelul județului Argeș. </w:t>
            </w:r>
          </w:p>
        </w:tc>
        <w:tc>
          <w:tcPr>
            <w:tcW w:w="2552" w:type="dxa"/>
          </w:tcPr>
          <w:p w:rsidR="00F23EFC" w:rsidRPr="007A0C40" w:rsidRDefault="00F23EFC" w:rsidP="003C33F1">
            <w:pPr>
              <w:rPr>
                <w:rFonts w:eastAsia="Calibri"/>
                <w:b/>
                <w:bCs/>
                <w:sz w:val="20"/>
                <w:szCs w:val="20"/>
              </w:rPr>
            </w:pPr>
            <w:r w:rsidRPr="007A0C40">
              <w:rPr>
                <w:sz w:val="20"/>
                <w:szCs w:val="20"/>
              </w:rPr>
              <w:lastRenderedPageBreak/>
              <w:t>Elaborarea bugetului de venituri și cheltuieli pentru activitatea proprie a U.A.T.-Județ Argeș</w:t>
            </w:r>
          </w:p>
        </w:tc>
        <w:tc>
          <w:tcPr>
            <w:tcW w:w="1842" w:type="dxa"/>
          </w:tcPr>
          <w:p w:rsidR="00F23EFC" w:rsidRPr="007A0C40" w:rsidRDefault="00F23EFC" w:rsidP="003C33F1">
            <w:pPr>
              <w:rPr>
                <w:sz w:val="20"/>
                <w:szCs w:val="20"/>
              </w:rPr>
            </w:pPr>
            <w:r w:rsidRPr="007A0C40">
              <w:rPr>
                <w:sz w:val="20"/>
                <w:szCs w:val="20"/>
              </w:rPr>
              <w:t>Elaborarea bugetului astfel incat sa creeze  un sistem ineficient de alocare a resurselor care să sprijine toate domeniul educației, tineretului și sportului la nivelul județului Argeș.</w:t>
            </w:r>
          </w:p>
        </w:tc>
        <w:tc>
          <w:tcPr>
            <w:tcW w:w="2835" w:type="dxa"/>
          </w:tcPr>
          <w:p w:rsidR="00F23EFC" w:rsidRPr="000C75A3" w:rsidRDefault="00F23EFC" w:rsidP="000C75A3">
            <w:pPr>
              <w:rPr>
                <w:rFonts w:eastAsia="Calibri"/>
                <w:b/>
                <w:bCs/>
                <w:sz w:val="20"/>
                <w:szCs w:val="20"/>
              </w:rPr>
            </w:pPr>
            <w:r w:rsidRPr="000C75A3">
              <w:rPr>
                <w:sz w:val="20"/>
                <w:szCs w:val="20"/>
              </w:rPr>
              <w:t>Lipsa resurselor financiare; Lipsa tuturor informaţiilor necesare analizei</w:t>
            </w:r>
          </w:p>
        </w:tc>
        <w:tc>
          <w:tcPr>
            <w:tcW w:w="1134" w:type="dxa"/>
          </w:tcPr>
          <w:p w:rsidR="009E75AC" w:rsidRDefault="009E75AC" w:rsidP="00F35C59">
            <w:pPr>
              <w:jc w:val="center"/>
              <w:rPr>
                <w:b/>
                <w:sz w:val="20"/>
                <w:szCs w:val="20"/>
              </w:rPr>
            </w:pPr>
          </w:p>
          <w:p w:rsidR="00F23EFC" w:rsidRPr="007A0C40" w:rsidRDefault="00F23EFC" w:rsidP="00F35C59">
            <w:pPr>
              <w:jc w:val="center"/>
              <w:rPr>
                <w:rFonts w:eastAsia="Calibri"/>
                <w:b/>
                <w:bCs/>
                <w:sz w:val="20"/>
                <w:szCs w:val="20"/>
              </w:rPr>
            </w:pPr>
            <w:r w:rsidRPr="007A0C40">
              <w:rPr>
                <w:b/>
                <w:sz w:val="20"/>
                <w:szCs w:val="20"/>
              </w:rPr>
              <w:t>2 x 3 = 6</w:t>
            </w:r>
          </w:p>
        </w:tc>
        <w:tc>
          <w:tcPr>
            <w:tcW w:w="1985" w:type="dxa"/>
          </w:tcPr>
          <w:p w:rsidR="00F23EFC" w:rsidRPr="000C75A3" w:rsidRDefault="00F23EFC" w:rsidP="000C75A3">
            <w:pPr>
              <w:rPr>
                <w:rFonts w:eastAsia="Calibri"/>
                <w:b/>
                <w:bCs/>
                <w:sz w:val="20"/>
                <w:szCs w:val="20"/>
              </w:rPr>
            </w:pPr>
            <w:r w:rsidRPr="000C75A3">
              <w:rPr>
                <w:sz w:val="20"/>
                <w:szCs w:val="20"/>
              </w:rPr>
              <w:t>Monitorizare prin exercitarea permanenta a controlului ierarhic</w:t>
            </w:r>
          </w:p>
        </w:tc>
        <w:tc>
          <w:tcPr>
            <w:tcW w:w="1417" w:type="dxa"/>
          </w:tcPr>
          <w:p w:rsidR="00F23EFC" w:rsidRPr="007A0C40" w:rsidRDefault="00F23EFC" w:rsidP="00F35C59">
            <w:pPr>
              <w:jc w:val="center"/>
              <w:rPr>
                <w:rFonts w:eastAsia="Calibri"/>
                <w:b/>
                <w:bCs/>
                <w:sz w:val="20"/>
                <w:szCs w:val="20"/>
              </w:rPr>
            </w:pPr>
            <w:r>
              <w:rPr>
                <w:rFonts w:eastAsia="Calibri"/>
                <w:b/>
                <w:bCs/>
                <w:sz w:val="20"/>
                <w:szCs w:val="20"/>
              </w:rPr>
              <w:t>Risc nou</w:t>
            </w:r>
          </w:p>
        </w:tc>
        <w:tc>
          <w:tcPr>
            <w:tcW w:w="1276" w:type="dxa"/>
          </w:tcPr>
          <w:p w:rsidR="00F23EFC" w:rsidRPr="007A0C40" w:rsidRDefault="00F23EFC" w:rsidP="00F35C59">
            <w:pPr>
              <w:jc w:val="center"/>
              <w:rPr>
                <w:rFonts w:eastAsia="Calibri"/>
                <w:b/>
                <w:bCs/>
                <w:sz w:val="20"/>
                <w:szCs w:val="20"/>
              </w:rPr>
            </w:pPr>
          </w:p>
        </w:tc>
        <w:tc>
          <w:tcPr>
            <w:tcW w:w="992" w:type="dxa"/>
          </w:tcPr>
          <w:p w:rsidR="00F23EFC" w:rsidRPr="007A0C40" w:rsidRDefault="00F23EFC" w:rsidP="00F35C59">
            <w:pPr>
              <w:jc w:val="center"/>
              <w:rPr>
                <w:rFonts w:eastAsia="Calibri"/>
                <w:b/>
                <w:bCs/>
                <w:sz w:val="20"/>
                <w:szCs w:val="20"/>
              </w:rPr>
            </w:pPr>
          </w:p>
        </w:tc>
      </w:tr>
    </w:tbl>
    <w:p w:rsidR="00606F29" w:rsidRPr="007A0C40" w:rsidRDefault="00606F29" w:rsidP="0093071B">
      <w:pPr>
        <w:rPr>
          <w:iCs/>
          <w:color w:val="000000"/>
          <w:sz w:val="20"/>
          <w:szCs w:val="20"/>
        </w:rPr>
      </w:pPr>
    </w:p>
    <w:p w:rsidR="00E70258" w:rsidRDefault="00E70258" w:rsidP="0093071B">
      <w:pPr>
        <w:rPr>
          <w:iCs/>
          <w:color w:val="000000"/>
          <w:sz w:val="20"/>
          <w:szCs w:val="20"/>
        </w:rPr>
      </w:pPr>
    </w:p>
    <w:p w:rsidR="004C4050" w:rsidRDefault="004C4050" w:rsidP="0093071B">
      <w:pPr>
        <w:rPr>
          <w:iCs/>
          <w:color w:val="000000"/>
          <w:sz w:val="20"/>
          <w:szCs w:val="20"/>
        </w:rPr>
      </w:pPr>
    </w:p>
    <w:p w:rsidR="004C4050" w:rsidRDefault="004C4050" w:rsidP="0093071B">
      <w:pPr>
        <w:rPr>
          <w:iCs/>
          <w:color w:val="000000"/>
          <w:sz w:val="20"/>
          <w:szCs w:val="20"/>
        </w:rPr>
      </w:pPr>
    </w:p>
    <w:p w:rsidR="004C4050" w:rsidRDefault="004C4050" w:rsidP="0093071B">
      <w:pPr>
        <w:rPr>
          <w:iCs/>
          <w:color w:val="000000"/>
          <w:sz w:val="20"/>
          <w:szCs w:val="20"/>
        </w:rPr>
      </w:pPr>
    </w:p>
    <w:p w:rsidR="004C4050" w:rsidRPr="007A0C40" w:rsidRDefault="004C4050" w:rsidP="0093071B">
      <w:pPr>
        <w:rPr>
          <w:iCs/>
          <w:color w:val="000000"/>
          <w:sz w:val="20"/>
          <w:szCs w:val="20"/>
        </w:rPr>
      </w:pPr>
    </w:p>
    <w:p w:rsidR="00E70258" w:rsidRPr="00CA5344" w:rsidRDefault="00E70258" w:rsidP="0093071B">
      <w:pPr>
        <w:rPr>
          <w:iCs/>
          <w:color w:val="000000"/>
        </w:rPr>
      </w:pPr>
    </w:p>
    <w:p w:rsidR="00606F29" w:rsidRPr="00CA5344" w:rsidRDefault="00606F29" w:rsidP="0093071B">
      <w:pPr>
        <w:rPr>
          <w:iCs/>
          <w:color w:val="000000"/>
        </w:rPr>
      </w:pPr>
    </w:p>
    <w:p w:rsidR="004660F2" w:rsidRPr="00CA5344" w:rsidRDefault="004660F2" w:rsidP="0093071B">
      <w:pPr>
        <w:rPr>
          <w:b/>
        </w:rPr>
      </w:pPr>
      <w:r w:rsidRPr="00CA5344">
        <w:rPr>
          <w:b/>
          <w:lang w:val="en-US"/>
        </w:rPr>
        <w:t xml:space="preserve">                            </w:t>
      </w:r>
      <w:r w:rsidR="00865C97" w:rsidRPr="00CA5344">
        <w:rPr>
          <w:b/>
          <w:lang w:val="en-US"/>
        </w:rPr>
        <w:t xml:space="preserve">    </w:t>
      </w:r>
      <w:r w:rsidRPr="00CA5344">
        <w:rPr>
          <w:b/>
          <w:lang w:val="en-US"/>
        </w:rPr>
        <w:t xml:space="preserve">    </w:t>
      </w:r>
      <w:r w:rsidR="002663A3" w:rsidRPr="00CA5344">
        <w:rPr>
          <w:b/>
          <w:lang w:val="en-US"/>
        </w:rPr>
        <w:t xml:space="preserve">     </w:t>
      </w:r>
      <w:r w:rsidR="00142814" w:rsidRPr="00CA5344">
        <w:rPr>
          <w:b/>
          <w:lang w:val="en-US"/>
        </w:rPr>
        <w:t xml:space="preserve">  </w:t>
      </w:r>
      <w:r w:rsidRPr="00CA5344">
        <w:rPr>
          <w:b/>
          <w:lang w:val="en-US"/>
        </w:rPr>
        <w:t xml:space="preserve"> </w:t>
      </w:r>
      <w:r w:rsidR="00CA5344" w:rsidRPr="00CA5344">
        <w:rPr>
          <w:b/>
          <w:lang w:val="en-US"/>
        </w:rPr>
        <w:t xml:space="preserve">       </w:t>
      </w:r>
      <w:r w:rsidRPr="00CA5344">
        <w:rPr>
          <w:b/>
          <w:lang w:val="en-US"/>
        </w:rPr>
        <w:t xml:space="preserve"> PREŞEDINTE </w:t>
      </w:r>
    </w:p>
    <w:p w:rsidR="004660F2" w:rsidRPr="00CA5344" w:rsidRDefault="004660F2" w:rsidP="0093071B">
      <w:pPr>
        <w:rPr>
          <w:b/>
          <w:lang w:val="en-US"/>
        </w:rPr>
      </w:pPr>
      <w:r w:rsidRPr="00CA5344">
        <w:rPr>
          <w:b/>
          <w:lang w:val="en-US"/>
        </w:rPr>
        <w:t xml:space="preserve">                                </w:t>
      </w:r>
      <w:r w:rsidR="002663A3" w:rsidRPr="00CA5344">
        <w:rPr>
          <w:b/>
          <w:lang w:val="en-US"/>
        </w:rPr>
        <w:t xml:space="preserve">    </w:t>
      </w:r>
      <w:r w:rsidR="00CA5344" w:rsidRPr="00CA5344">
        <w:rPr>
          <w:b/>
          <w:lang w:val="en-US"/>
        </w:rPr>
        <w:t xml:space="preserve">        </w:t>
      </w:r>
      <w:r w:rsidR="002663A3" w:rsidRPr="00CA5344">
        <w:rPr>
          <w:b/>
          <w:lang w:val="en-US"/>
        </w:rPr>
        <w:t xml:space="preserve"> </w:t>
      </w:r>
      <w:r w:rsidRPr="00CA5344">
        <w:rPr>
          <w:b/>
          <w:lang w:val="en-US"/>
        </w:rPr>
        <w:t>MARI</w:t>
      </w:r>
      <w:r w:rsidR="00865C97" w:rsidRPr="00CA5344">
        <w:rPr>
          <w:b/>
          <w:lang w:val="en-US"/>
        </w:rPr>
        <w:t xml:space="preserve">US </w:t>
      </w:r>
      <w:r w:rsidR="00816B19" w:rsidRPr="00CA5344">
        <w:rPr>
          <w:b/>
          <w:lang w:val="en-US"/>
        </w:rPr>
        <w:t>CRISTIAN PUIU</w:t>
      </w:r>
    </w:p>
    <w:p w:rsidR="004660F2" w:rsidRPr="00CA5344" w:rsidRDefault="004660F2" w:rsidP="0093071B">
      <w:pPr>
        <w:rPr>
          <w:b/>
          <w:lang w:val="en-US"/>
        </w:rPr>
      </w:pPr>
      <w:r w:rsidRPr="00CA5344">
        <w:rPr>
          <w:b/>
          <w:lang w:val="en-US"/>
        </w:rPr>
        <w:t xml:space="preserve"> </w:t>
      </w:r>
      <w:r w:rsidR="002663A3" w:rsidRPr="00CA5344">
        <w:rPr>
          <w:b/>
          <w:lang w:val="en-US"/>
        </w:rPr>
        <w:t xml:space="preserve"> </w:t>
      </w:r>
    </w:p>
    <w:p w:rsidR="004660F2" w:rsidRPr="00CA5344" w:rsidRDefault="004660F2" w:rsidP="0093071B">
      <w:pPr>
        <w:rPr>
          <w:b/>
          <w:lang w:val="en-US"/>
        </w:rPr>
      </w:pPr>
      <w:r w:rsidRPr="00CA5344">
        <w:rPr>
          <w:b/>
          <w:lang w:val="en-US"/>
        </w:rPr>
        <w:t xml:space="preserve">                                                                                                                           </w:t>
      </w:r>
      <w:r w:rsidR="002663A3" w:rsidRPr="00CA5344">
        <w:rPr>
          <w:b/>
          <w:lang w:val="en-US"/>
        </w:rPr>
        <w:t xml:space="preserve">      </w:t>
      </w:r>
      <w:r w:rsidR="00CA5344" w:rsidRPr="00CA5344">
        <w:rPr>
          <w:b/>
          <w:lang w:val="en-US"/>
        </w:rPr>
        <w:t xml:space="preserve">                                              </w:t>
      </w:r>
      <w:r w:rsidR="002663A3" w:rsidRPr="00CA5344">
        <w:rPr>
          <w:b/>
          <w:lang w:val="en-US"/>
        </w:rPr>
        <w:t xml:space="preserve"> </w:t>
      </w:r>
      <w:r w:rsidRPr="00CA5344">
        <w:rPr>
          <w:b/>
          <w:lang w:val="en-US"/>
        </w:rPr>
        <w:t xml:space="preserve"> </w:t>
      </w:r>
      <w:r w:rsidR="00865C97" w:rsidRPr="00CA5344">
        <w:rPr>
          <w:b/>
          <w:lang w:val="en-US"/>
        </w:rPr>
        <w:t xml:space="preserve"> </w:t>
      </w:r>
      <w:r w:rsidR="006B03C0" w:rsidRPr="00CA5344">
        <w:rPr>
          <w:b/>
          <w:lang w:val="en-US"/>
        </w:rPr>
        <w:t xml:space="preserve">       </w:t>
      </w:r>
      <w:r w:rsidR="00865C97" w:rsidRPr="00CA5344">
        <w:rPr>
          <w:b/>
          <w:lang w:val="en-US"/>
        </w:rPr>
        <w:t xml:space="preserve">       </w:t>
      </w:r>
      <w:r w:rsidRPr="00CA5344">
        <w:rPr>
          <w:b/>
          <w:lang w:val="en-US"/>
        </w:rPr>
        <w:t xml:space="preserve">    SECRETAR   </w:t>
      </w:r>
    </w:p>
    <w:p w:rsidR="004660F2" w:rsidRPr="00CA5344" w:rsidRDefault="004660F2" w:rsidP="0093071B">
      <w:pPr>
        <w:rPr>
          <w:b/>
          <w:lang w:val="en-US"/>
        </w:rPr>
      </w:pPr>
      <w:r w:rsidRPr="00CA5344">
        <w:rPr>
          <w:b/>
          <w:lang w:val="en-US"/>
        </w:rPr>
        <w:t xml:space="preserve">                                                                                                          </w:t>
      </w:r>
      <w:r w:rsidR="002663A3" w:rsidRPr="00CA5344">
        <w:rPr>
          <w:b/>
          <w:lang w:val="en-US"/>
        </w:rPr>
        <w:t xml:space="preserve">            </w:t>
      </w:r>
      <w:r w:rsidRPr="00CA5344">
        <w:rPr>
          <w:b/>
          <w:lang w:val="en-US"/>
        </w:rPr>
        <w:t xml:space="preserve"> </w:t>
      </w:r>
      <w:r w:rsidR="00166E2E" w:rsidRPr="00CA5344">
        <w:rPr>
          <w:b/>
          <w:lang w:val="en-US"/>
        </w:rPr>
        <w:t xml:space="preserve">          </w:t>
      </w:r>
      <w:r w:rsidR="00CA5344" w:rsidRPr="00CA5344">
        <w:rPr>
          <w:b/>
          <w:lang w:val="en-US"/>
        </w:rPr>
        <w:t xml:space="preserve">                                           </w:t>
      </w:r>
      <w:r w:rsidR="00166E2E" w:rsidRPr="00CA5344">
        <w:rPr>
          <w:b/>
          <w:lang w:val="en-US"/>
        </w:rPr>
        <w:t xml:space="preserve">  </w:t>
      </w:r>
      <w:r w:rsidRPr="00CA5344">
        <w:rPr>
          <w:b/>
          <w:lang w:val="en-US"/>
        </w:rPr>
        <w:t xml:space="preserve">  OLTEANU </w:t>
      </w:r>
      <w:r w:rsidR="006B03C0" w:rsidRPr="00CA5344">
        <w:rPr>
          <w:b/>
          <w:lang w:val="en-US"/>
        </w:rPr>
        <w:t>MIRELA MAGDALENA</w:t>
      </w:r>
    </w:p>
    <w:p w:rsidR="004660F2" w:rsidRPr="00CA5344" w:rsidRDefault="004660F2" w:rsidP="0093071B">
      <w:pPr>
        <w:rPr>
          <w:iCs/>
          <w:color w:val="000000"/>
        </w:rPr>
      </w:pPr>
    </w:p>
    <w:p w:rsidR="00CA5344" w:rsidRPr="00CA5344" w:rsidRDefault="00CA5344">
      <w:pPr>
        <w:rPr>
          <w:iCs/>
          <w:color w:val="000000"/>
        </w:rPr>
      </w:pPr>
    </w:p>
    <w:sectPr w:rsidR="00CA5344" w:rsidRPr="00CA5344" w:rsidSect="007A03F8">
      <w:footerReference w:type="even" r:id="rId8"/>
      <w:footerReference w:type="default" r:id="rId9"/>
      <w:type w:val="oddPage"/>
      <w:pgSz w:w="16838" w:h="11906" w:orient="landscape" w:code="9"/>
      <w:pgMar w:top="624" w:right="822" w:bottom="851" w:left="851" w:header="18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C6" w:rsidRDefault="005610C6">
      <w:r>
        <w:separator/>
      </w:r>
    </w:p>
  </w:endnote>
  <w:endnote w:type="continuationSeparator" w:id="0">
    <w:p w:rsidR="005610C6" w:rsidRDefault="0056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C59" w:rsidRDefault="00F35C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5C59" w:rsidRDefault="00F35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264516"/>
      <w:docPartObj>
        <w:docPartGallery w:val="Page Numbers (Bottom of Page)"/>
        <w:docPartUnique/>
      </w:docPartObj>
    </w:sdtPr>
    <w:sdtEndPr/>
    <w:sdtContent>
      <w:p w:rsidR="00F35C59" w:rsidRDefault="005610C6">
        <w:pPr>
          <w:pStyle w:val="Footer"/>
          <w:jc w:val="center"/>
        </w:pPr>
        <w:r>
          <w:fldChar w:fldCharType="begin"/>
        </w:r>
        <w:r>
          <w:instrText xml:space="preserve"> PAGE   \* MERGEFORMAT </w:instrText>
        </w:r>
        <w:r>
          <w:fldChar w:fldCharType="separate"/>
        </w:r>
        <w:r w:rsidR="005C76B2">
          <w:rPr>
            <w:noProof/>
          </w:rPr>
          <w:t>1</w:t>
        </w:r>
        <w:r>
          <w:rPr>
            <w:noProof/>
          </w:rPr>
          <w:fldChar w:fldCharType="end"/>
        </w:r>
      </w:p>
    </w:sdtContent>
  </w:sdt>
  <w:p w:rsidR="00F35C59" w:rsidRDefault="00F35C59">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C6" w:rsidRDefault="005610C6">
      <w:r>
        <w:separator/>
      </w:r>
    </w:p>
  </w:footnote>
  <w:footnote w:type="continuationSeparator" w:id="0">
    <w:p w:rsidR="005610C6" w:rsidRDefault="00561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07A0"/>
    <w:multiLevelType w:val="hybridMultilevel"/>
    <w:tmpl w:val="581EF69C"/>
    <w:lvl w:ilvl="0" w:tplc="0418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D8F5907"/>
    <w:multiLevelType w:val="hybridMultilevel"/>
    <w:tmpl w:val="36EE960E"/>
    <w:lvl w:ilvl="0" w:tplc="0418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E212AA0"/>
    <w:multiLevelType w:val="hybridMultilevel"/>
    <w:tmpl w:val="133C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1462"/>
    <w:multiLevelType w:val="hybridMultilevel"/>
    <w:tmpl w:val="401492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2433E2"/>
    <w:multiLevelType w:val="hybridMultilevel"/>
    <w:tmpl w:val="66B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07C36"/>
    <w:multiLevelType w:val="hybridMultilevel"/>
    <w:tmpl w:val="F3BE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936AA"/>
    <w:multiLevelType w:val="hybridMultilevel"/>
    <w:tmpl w:val="673AAB5E"/>
    <w:lvl w:ilvl="0" w:tplc="422AA19E">
      <w:numFmt w:val="bullet"/>
      <w:lvlText w:val="-"/>
      <w:lvlJc w:val="left"/>
      <w:pPr>
        <w:ind w:left="1545" w:hanging="360"/>
      </w:pPr>
      <w:rPr>
        <w:rFonts w:ascii="Calibri" w:eastAsia="Calibri" w:hAnsi="Calibri" w:cs="Calibri"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1DF03BBC"/>
    <w:multiLevelType w:val="hybridMultilevel"/>
    <w:tmpl w:val="D9761D0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93B2D"/>
    <w:multiLevelType w:val="hybridMultilevel"/>
    <w:tmpl w:val="AE4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76685"/>
    <w:multiLevelType w:val="hybridMultilevel"/>
    <w:tmpl w:val="CD1650EA"/>
    <w:lvl w:ilvl="0" w:tplc="0418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415E8"/>
    <w:multiLevelType w:val="hybridMultilevel"/>
    <w:tmpl w:val="8ED4ED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B9D654F"/>
    <w:multiLevelType w:val="hybridMultilevel"/>
    <w:tmpl w:val="165662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BED6797"/>
    <w:multiLevelType w:val="hybridMultilevel"/>
    <w:tmpl w:val="1166B88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2D764BE1"/>
    <w:multiLevelType w:val="hybridMultilevel"/>
    <w:tmpl w:val="94A6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B067D"/>
    <w:multiLevelType w:val="hybridMultilevel"/>
    <w:tmpl w:val="44FA8E8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43BAD"/>
    <w:multiLevelType w:val="hybridMultilevel"/>
    <w:tmpl w:val="808AAFC2"/>
    <w:lvl w:ilvl="0" w:tplc="04180001">
      <w:start w:val="1"/>
      <w:numFmt w:val="bullet"/>
      <w:lvlText w:val=""/>
      <w:lvlJc w:val="left"/>
      <w:pPr>
        <w:ind w:left="720" w:hanging="360"/>
      </w:pPr>
      <w:rPr>
        <w:rFonts w:ascii="Symbol" w:hAnsi="Symbol" w:hint="default"/>
      </w:rPr>
    </w:lvl>
    <w:lvl w:ilvl="1" w:tplc="CCD2257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322C1"/>
    <w:multiLevelType w:val="hybridMultilevel"/>
    <w:tmpl w:val="71E601FC"/>
    <w:lvl w:ilvl="0" w:tplc="0418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7" w15:restartNumberingAfterBreak="0">
    <w:nsid w:val="33E52087"/>
    <w:multiLevelType w:val="hybridMultilevel"/>
    <w:tmpl w:val="4F5A81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4AE2FFA"/>
    <w:multiLevelType w:val="hybridMultilevel"/>
    <w:tmpl w:val="F886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3363E"/>
    <w:multiLevelType w:val="hybridMultilevel"/>
    <w:tmpl w:val="D812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47F10"/>
    <w:multiLevelType w:val="hybridMultilevel"/>
    <w:tmpl w:val="D07805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793422C"/>
    <w:multiLevelType w:val="hybridMultilevel"/>
    <w:tmpl w:val="5C78FB7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63AD6"/>
    <w:multiLevelType w:val="hybridMultilevel"/>
    <w:tmpl w:val="BFEE8148"/>
    <w:lvl w:ilvl="0" w:tplc="0418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C7902"/>
    <w:multiLevelType w:val="hybridMultilevel"/>
    <w:tmpl w:val="4704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12740"/>
    <w:multiLevelType w:val="hybridMultilevel"/>
    <w:tmpl w:val="8856BB0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B193C"/>
    <w:multiLevelType w:val="hybridMultilevel"/>
    <w:tmpl w:val="C27C84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0485A40"/>
    <w:multiLevelType w:val="hybridMultilevel"/>
    <w:tmpl w:val="C6D45FA2"/>
    <w:lvl w:ilvl="0" w:tplc="04180001">
      <w:start w:val="1"/>
      <w:numFmt w:val="bullet"/>
      <w:lvlText w:val=""/>
      <w:lvlJc w:val="left"/>
      <w:pPr>
        <w:ind w:left="720" w:hanging="360"/>
      </w:pPr>
      <w:rPr>
        <w:rFonts w:ascii="Symbol" w:hAnsi="Symbol" w:hint="default"/>
      </w:rPr>
    </w:lvl>
    <w:lvl w:ilvl="1" w:tplc="F8684ACC">
      <w:numFmt w:val="bullet"/>
      <w:lvlText w:val="-"/>
      <w:lvlJc w:val="left"/>
      <w:pPr>
        <w:ind w:left="1440" w:hanging="360"/>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2163C"/>
    <w:multiLevelType w:val="hybridMultilevel"/>
    <w:tmpl w:val="57E8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520C29"/>
    <w:multiLevelType w:val="hybridMultilevel"/>
    <w:tmpl w:val="BAA8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724E7"/>
    <w:multiLevelType w:val="hybridMultilevel"/>
    <w:tmpl w:val="A2AE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83B5A"/>
    <w:multiLevelType w:val="hybridMultilevel"/>
    <w:tmpl w:val="C93CBD3A"/>
    <w:lvl w:ilvl="0" w:tplc="422AA19E">
      <w:numFmt w:val="bullet"/>
      <w:lvlText w:val="-"/>
      <w:lvlJc w:val="left"/>
      <w:pPr>
        <w:ind w:left="154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564F9"/>
    <w:multiLevelType w:val="hybridMultilevel"/>
    <w:tmpl w:val="BD02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658CD"/>
    <w:multiLevelType w:val="hybridMultilevel"/>
    <w:tmpl w:val="FC4E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E5D57"/>
    <w:multiLevelType w:val="hybridMultilevel"/>
    <w:tmpl w:val="4346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C555B"/>
    <w:multiLevelType w:val="hybridMultilevel"/>
    <w:tmpl w:val="D16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E66FD"/>
    <w:multiLevelType w:val="hybridMultilevel"/>
    <w:tmpl w:val="69D0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45E8B"/>
    <w:multiLevelType w:val="hybridMultilevel"/>
    <w:tmpl w:val="5C22E0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14E4031"/>
    <w:multiLevelType w:val="hybridMultilevel"/>
    <w:tmpl w:val="B3B6BD9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9369D"/>
    <w:multiLevelType w:val="hybridMultilevel"/>
    <w:tmpl w:val="B186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66D04"/>
    <w:multiLevelType w:val="hybridMultilevel"/>
    <w:tmpl w:val="5BD6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847213"/>
    <w:multiLevelType w:val="hybridMultilevel"/>
    <w:tmpl w:val="8DAC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94BF8"/>
    <w:multiLevelType w:val="hybridMultilevel"/>
    <w:tmpl w:val="76309BC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4078F3"/>
    <w:multiLevelType w:val="hybridMultilevel"/>
    <w:tmpl w:val="C0A29368"/>
    <w:lvl w:ilvl="0" w:tplc="0409000B">
      <w:start w:val="1"/>
      <w:numFmt w:val="bullet"/>
      <w:lvlText w:val=""/>
      <w:lvlJc w:val="left"/>
      <w:pPr>
        <w:ind w:left="720" w:hanging="360"/>
      </w:pPr>
      <w:rPr>
        <w:rFonts w:ascii="Wingdings" w:hAnsi="Wingdings" w:hint="default"/>
      </w:rPr>
    </w:lvl>
    <w:lvl w:ilvl="1" w:tplc="94FE6D76">
      <w:start w:val="4"/>
      <w:numFmt w:val="bullet"/>
      <w:lvlText w:val="-"/>
      <w:lvlJc w:val="left"/>
      <w:pPr>
        <w:ind w:left="2460" w:hanging="138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B955F9"/>
    <w:multiLevelType w:val="hybridMultilevel"/>
    <w:tmpl w:val="080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941A6C"/>
    <w:multiLevelType w:val="hybridMultilevel"/>
    <w:tmpl w:val="B554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CF6FCB"/>
    <w:multiLevelType w:val="hybridMultilevel"/>
    <w:tmpl w:val="A1C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950A5A"/>
    <w:multiLevelType w:val="hybridMultilevel"/>
    <w:tmpl w:val="8AA2E3AC"/>
    <w:lvl w:ilvl="0" w:tplc="0418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5B5241"/>
    <w:multiLevelType w:val="hybridMultilevel"/>
    <w:tmpl w:val="A630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D347FE"/>
    <w:multiLevelType w:val="hybridMultilevel"/>
    <w:tmpl w:val="ABF2F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FDD5315"/>
    <w:multiLevelType w:val="hybridMultilevel"/>
    <w:tmpl w:val="02886B3E"/>
    <w:lvl w:ilvl="0" w:tplc="422AA1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553271"/>
    <w:multiLevelType w:val="hybridMultilevel"/>
    <w:tmpl w:val="8BACB33E"/>
    <w:lvl w:ilvl="0" w:tplc="8C228C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3D0B76"/>
    <w:multiLevelType w:val="hybridMultilevel"/>
    <w:tmpl w:val="4DEC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DF52ED"/>
    <w:multiLevelType w:val="hybridMultilevel"/>
    <w:tmpl w:val="453ED50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3117C3"/>
    <w:multiLevelType w:val="hybridMultilevel"/>
    <w:tmpl w:val="1C88F4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77264D43"/>
    <w:multiLevelType w:val="hybridMultilevel"/>
    <w:tmpl w:val="0C2A02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7D870A19"/>
    <w:multiLevelType w:val="hybridMultilevel"/>
    <w:tmpl w:val="BE0A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DA7849"/>
    <w:multiLevelType w:val="hybridMultilevel"/>
    <w:tmpl w:val="D9F2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8"/>
  </w:num>
  <w:num w:numId="3">
    <w:abstractNumId w:val="10"/>
  </w:num>
  <w:num w:numId="4">
    <w:abstractNumId w:val="36"/>
  </w:num>
  <w:num w:numId="5">
    <w:abstractNumId w:val="3"/>
  </w:num>
  <w:num w:numId="6">
    <w:abstractNumId w:val="11"/>
  </w:num>
  <w:num w:numId="7">
    <w:abstractNumId w:val="53"/>
  </w:num>
  <w:num w:numId="8">
    <w:abstractNumId w:val="54"/>
  </w:num>
  <w:num w:numId="9">
    <w:abstractNumId w:val="28"/>
  </w:num>
  <w:num w:numId="10">
    <w:abstractNumId w:val="15"/>
  </w:num>
  <w:num w:numId="11">
    <w:abstractNumId w:val="26"/>
  </w:num>
  <w:num w:numId="12">
    <w:abstractNumId w:val="24"/>
  </w:num>
  <w:num w:numId="13">
    <w:abstractNumId w:val="16"/>
  </w:num>
  <w:num w:numId="14">
    <w:abstractNumId w:val="35"/>
  </w:num>
  <w:num w:numId="15">
    <w:abstractNumId w:val="7"/>
  </w:num>
  <w:num w:numId="16">
    <w:abstractNumId w:val="9"/>
  </w:num>
  <w:num w:numId="17">
    <w:abstractNumId w:val="0"/>
  </w:num>
  <w:num w:numId="18">
    <w:abstractNumId w:val="41"/>
  </w:num>
  <w:num w:numId="19">
    <w:abstractNumId w:val="1"/>
  </w:num>
  <w:num w:numId="20">
    <w:abstractNumId w:val="21"/>
  </w:num>
  <w:num w:numId="21">
    <w:abstractNumId w:val="14"/>
  </w:num>
  <w:num w:numId="22">
    <w:abstractNumId w:val="52"/>
  </w:num>
  <w:num w:numId="23">
    <w:abstractNumId w:val="55"/>
  </w:num>
  <w:num w:numId="24">
    <w:abstractNumId w:val="19"/>
  </w:num>
  <w:num w:numId="25">
    <w:abstractNumId w:val="33"/>
  </w:num>
  <w:num w:numId="26">
    <w:abstractNumId w:val="37"/>
  </w:num>
  <w:num w:numId="27">
    <w:abstractNumId w:val="43"/>
  </w:num>
  <w:num w:numId="28">
    <w:abstractNumId w:val="38"/>
  </w:num>
  <w:num w:numId="29">
    <w:abstractNumId w:val="2"/>
  </w:num>
  <w:num w:numId="30">
    <w:abstractNumId w:val="29"/>
  </w:num>
  <w:num w:numId="31">
    <w:abstractNumId w:val="8"/>
  </w:num>
  <w:num w:numId="32">
    <w:abstractNumId w:val="39"/>
  </w:num>
  <w:num w:numId="33">
    <w:abstractNumId w:val="51"/>
  </w:num>
  <w:num w:numId="34">
    <w:abstractNumId w:val="40"/>
  </w:num>
  <w:num w:numId="35">
    <w:abstractNumId w:val="56"/>
  </w:num>
  <w:num w:numId="36">
    <w:abstractNumId w:val="45"/>
  </w:num>
  <w:num w:numId="37">
    <w:abstractNumId w:val="32"/>
  </w:num>
  <w:num w:numId="38">
    <w:abstractNumId w:val="31"/>
  </w:num>
  <w:num w:numId="39">
    <w:abstractNumId w:val="6"/>
  </w:num>
  <w:num w:numId="40">
    <w:abstractNumId w:val="30"/>
  </w:num>
  <w:num w:numId="41">
    <w:abstractNumId w:val="13"/>
  </w:num>
  <w:num w:numId="42">
    <w:abstractNumId w:val="23"/>
  </w:num>
  <w:num w:numId="43">
    <w:abstractNumId w:val="47"/>
  </w:num>
  <w:num w:numId="44">
    <w:abstractNumId w:val="4"/>
  </w:num>
  <w:num w:numId="45">
    <w:abstractNumId w:val="27"/>
  </w:num>
  <w:num w:numId="46">
    <w:abstractNumId w:val="42"/>
  </w:num>
  <w:num w:numId="47">
    <w:abstractNumId w:val="49"/>
  </w:num>
  <w:num w:numId="48">
    <w:abstractNumId w:val="5"/>
  </w:num>
  <w:num w:numId="49">
    <w:abstractNumId w:val="22"/>
  </w:num>
  <w:num w:numId="50">
    <w:abstractNumId w:val="46"/>
  </w:num>
  <w:num w:numId="51">
    <w:abstractNumId w:val="34"/>
  </w:num>
  <w:num w:numId="52">
    <w:abstractNumId w:val="18"/>
  </w:num>
  <w:num w:numId="53">
    <w:abstractNumId w:val="12"/>
  </w:num>
  <w:num w:numId="54">
    <w:abstractNumId w:val="44"/>
  </w:num>
  <w:num w:numId="55">
    <w:abstractNumId w:val="50"/>
  </w:num>
  <w:num w:numId="56">
    <w:abstractNumId w:val="20"/>
  </w:num>
  <w:num w:numId="57">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16D3"/>
    <w:rsid w:val="00000413"/>
    <w:rsid w:val="00003778"/>
    <w:rsid w:val="00004A81"/>
    <w:rsid w:val="00004F17"/>
    <w:rsid w:val="0002236E"/>
    <w:rsid w:val="000229FC"/>
    <w:rsid w:val="00023496"/>
    <w:rsid w:val="00025966"/>
    <w:rsid w:val="00026991"/>
    <w:rsid w:val="00027506"/>
    <w:rsid w:val="0003547F"/>
    <w:rsid w:val="00035860"/>
    <w:rsid w:val="00036B8F"/>
    <w:rsid w:val="00037F4B"/>
    <w:rsid w:val="0004457B"/>
    <w:rsid w:val="00052E69"/>
    <w:rsid w:val="00061655"/>
    <w:rsid w:val="0006239C"/>
    <w:rsid w:val="00071588"/>
    <w:rsid w:val="000726E4"/>
    <w:rsid w:val="00073874"/>
    <w:rsid w:val="00074B56"/>
    <w:rsid w:val="000752B9"/>
    <w:rsid w:val="00077FAB"/>
    <w:rsid w:val="000806D0"/>
    <w:rsid w:val="00083620"/>
    <w:rsid w:val="0008578D"/>
    <w:rsid w:val="0008613F"/>
    <w:rsid w:val="00090087"/>
    <w:rsid w:val="00090904"/>
    <w:rsid w:val="00091CDB"/>
    <w:rsid w:val="00093695"/>
    <w:rsid w:val="000A3C05"/>
    <w:rsid w:val="000A7328"/>
    <w:rsid w:val="000B2C88"/>
    <w:rsid w:val="000B58AD"/>
    <w:rsid w:val="000B5AE8"/>
    <w:rsid w:val="000B6DE3"/>
    <w:rsid w:val="000B7299"/>
    <w:rsid w:val="000B766E"/>
    <w:rsid w:val="000C15A2"/>
    <w:rsid w:val="000C20E0"/>
    <w:rsid w:val="000C25FA"/>
    <w:rsid w:val="000C75A3"/>
    <w:rsid w:val="000D09EC"/>
    <w:rsid w:val="000E0F33"/>
    <w:rsid w:val="000E10FA"/>
    <w:rsid w:val="000E23B3"/>
    <w:rsid w:val="000E53C9"/>
    <w:rsid w:val="000E5705"/>
    <w:rsid w:val="000E614A"/>
    <w:rsid w:val="000F03CF"/>
    <w:rsid w:val="00107CB8"/>
    <w:rsid w:val="00113DE3"/>
    <w:rsid w:val="00115A29"/>
    <w:rsid w:val="00117084"/>
    <w:rsid w:val="00123220"/>
    <w:rsid w:val="00124BC2"/>
    <w:rsid w:val="001252EA"/>
    <w:rsid w:val="001330EA"/>
    <w:rsid w:val="00135625"/>
    <w:rsid w:val="00142814"/>
    <w:rsid w:val="00143393"/>
    <w:rsid w:val="00144143"/>
    <w:rsid w:val="00147A4A"/>
    <w:rsid w:val="001538A7"/>
    <w:rsid w:val="00153EB9"/>
    <w:rsid w:val="001553D0"/>
    <w:rsid w:val="00155B35"/>
    <w:rsid w:val="0016163C"/>
    <w:rsid w:val="00162E7C"/>
    <w:rsid w:val="0016534F"/>
    <w:rsid w:val="00166E2E"/>
    <w:rsid w:val="00167327"/>
    <w:rsid w:val="00171F70"/>
    <w:rsid w:val="001726EB"/>
    <w:rsid w:val="00174AD0"/>
    <w:rsid w:val="00176781"/>
    <w:rsid w:val="00177F95"/>
    <w:rsid w:val="00183F84"/>
    <w:rsid w:val="00185422"/>
    <w:rsid w:val="00185619"/>
    <w:rsid w:val="001951FD"/>
    <w:rsid w:val="001952DB"/>
    <w:rsid w:val="0019578D"/>
    <w:rsid w:val="0019736E"/>
    <w:rsid w:val="001A178B"/>
    <w:rsid w:val="001A1A9D"/>
    <w:rsid w:val="001A4300"/>
    <w:rsid w:val="001A6947"/>
    <w:rsid w:val="001B0A5C"/>
    <w:rsid w:val="001B0C03"/>
    <w:rsid w:val="001B2309"/>
    <w:rsid w:val="001B2E5B"/>
    <w:rsid w:val="001B323A"/>
    <w:rsid w:val="001B51AE"/>
    <w:rsid w:val="001B7805"/>
    <w:rsid w:val="001C100D"/>
    <w:rsid w:val="001C2426"/>
    <w:rsid w:val="001C2E14"/>
    <w:rsid w:val="001C6A8A"/>
    <w:rsid w:val="001C7C6B"/>
    <w:rsid w:val="001C7D01"/>
    <w:rsid w:val="001D2E1E"/>
    <w:rsid w:val="001D6A9E"/>
    <w:rsid w:val="001E5A56"/>
    <w:rsid w:val="001E70E4"/>
    <w:rsid w:val="001F06A3"/>
    <w:rsid w:val="001F1E88"/>
    <w:rsid w:val="0020076F"/>
    <w:rsid w:val="00200C09"/>
    <w:rsid w:val="00201C27"/>
    <w:rsid w:val="002076E0"/>
    <w:rsid w:val="00220B9F"/>
    <w:rsid w:val="002216E9"/>
    <w:rsid w:val="00221AB4"/>
    <w:rsid w:val="00221AE6"/>
    <w:rsid w:val="00225639"/>
    <w:rsid w:val="002278CC"/>
    <w:rsid w:val="00232D92"/>
    <w:rsid w:val="0024114B"/>
    <w:rsid w:val="00247095"/>
    <w:rsid w:val="00247865"/>
    <w:rsid w:val="002513E8"/>
    <w:rsid w:val="00251A06"/>
    <w:rsid w:val="00260984"/>
    <w:rsid w:val="00260B80"/>
    <w:rsid w:val="0026625F"/>
    <w:rsid w:val="002663A3"/>
    <w:rsid w:val="0027591E"/>
    <w:rsid w:val="00276409"/>
    <w:rsid w:val="00280195"/>
    <w:rsid w:val="0028764F"/>
    <w:rsid w:val="00291F47"/>
    <w:rsid w:val="00293972"/>
    <w:rsid w:val="00293981"/>
    <w:rsid w:val="002962E7"/>
    <w:rsid w:val="00297A87"/>
    <w:rsid w:val="002A4228"/>
    <w:rsid w:val="002A6751"/>
    <w:rsid w:val="002A7A64"/>
    <w:rsid w:val="002B09F3"/>
    <w:rsid w:val="002B17E6"/>
    <w:rsid w:val="002B2C8D"/>
    <w:rsid w:val="002B6AD1"/>
    <w:rsid w:val="002B79AD"/>
    <w:rsid w:val="002C0BB4"/>
    <w:rsid w:val="002C1BE7"/>
    <w:rsid w:val="002C390E"/>
    <w:rsid w:val="002D022C"/>
    <w:rsid w:val="002D1A3F"/>
    <w:rsid w:val="002D243E"/>
    <w:rsid w:val="002D3427"/>
    <w:rsid w:val="002E1F83"/>
    <w:rsid w:val="002E6359"/>
    <w:rsid w:val="002F0D22"/>
    <w:rsid w:val="002F0EAC"/>
    <w:rsid w:val="002F336C"/>
    <w:rsid w:val="002F401C"/>
    <w:rsid w:val="00300300"/>
    <w:rsid w:val="00301AAD"/>
    <w:rsid w:val="003072A3"/>
    <w:rsid w:val="00312742"/>
    <w:rsid w:val="003130B7"/>
    <w:rsid w:val="00313634"/>
    <w:rsid w:val="003221CB"/>
    <w:rsid w:val="00323A9D"/>
    <w:rsid w:val="003312D0"/>
    <w:rsid w:val="00331E10"/>
    <w:rsid w:val="003330C7"/>
    <w:rsid w:val="00334563"/>
    <w:rsid w:val="00335CC8"/>
    <w:rsid w:val="00336C7E"/>
    <w:rsid w:val="0034517D"/>
    <w:rsid w:val="00345FEE"/>
    <w:rsid w:val="00347029"/>
    <w:rsid w:val="00347EDC"/>
    <w:rsid w:val="0035309F"/>
    <w:rsid w:val="0036414A"/>
    <w:rsid w:val="0036423E"/>
    <w:rsid w:val="00371C87"/>
    <w:rsid w:val="00380317"/>
    <w:rsid w:val="00382109"/>
    <w:rsid w:val="00384B7F"/>
    <w:rsid w:val="003905DA"/>
    <w:rsid w:val="00392ABB"/>
    <w:rsid w:val="00392D84"/>
    <w:rsid w:val="00396914"/>
    <w:rsid w:val="003A0287"/>
    <w:rsid w:val="003A2537"/>
    <w:rsid w:val="003A2DA0"/>
    <w:rsid w:val="003A3EEC"/>
    <w:rsid w:val="003B4636"/>
    <w:rsid w:val="003B5183"/>
    <w:rsid w:val="003B5972"/>
    <w:rsid w:val="003C036F"/>
    <w:rsid w:val="003C1653"/>
    <w:rsid w:val="003C33F1"/>
    <w:rsid w:val="003C5170"/>
    <w:rsid w:val="003D28E0"/>
    <w:rsid w:val="003E4194"/>
    <w:rsid w:val="003E41AB"/>
    <w:rsid w:val="003E7C34"/>
    <w:rsid w:val="003F2F8D"/>
    <w:rsid w:val="003F5D45"/>
    <w:rsid w:val="003F7A24"/>
    <w:rsid w:val="00400D4D"/>
    <w:rsid w:val="00401EA9"/>
    <w:rsid w:val="00403800"/>
    <w:rsid w:val="00406777"/>
    <w:rsid w:val="00412E8C"/>
    <w:rsid w:val="0041388B"/>
    <w:rsid w:val="0041783A"/>
    <w:rsid w:val="00417C5B"/>
    <w:rsid w:val="004242CD"/>
    <w:rsid w:val="00425664"/>
    <w:rsid w:val="00430F07"/>
    <w:rsid w:val="00431243"/>
    <w:rsid w:val="0043179F"/>
    <w:rsid w:val="0043339E"/>
    <w:rsid w:val="00437517"/>
    <w:rsid w:val="004439D1"/>
    <w:rsid w:val="004471E6"/>
    <w:rsid w:val="004516ED"/>
    <w:rsid w:val="004525BB"/>
    <w:rsid w:val="004617D9"/>
    <w:rsid w:val="0046249E"/>
    <w:rsid w:val="004660F2"/>
    <w:rsid w:val="00471EF4"/>
    <w:rsid w:val="00475074"/>
    <w:rsid w:val="00476B45"/>
    <w:rsid w:val="00480BEA"/>
    <w:rsid w:val="004863F9"/>
    <w:rsid w:val="0049046D"/>
    <w:rsid w:val="00497160"/>
    <w:rsid w:val="004A1C5E"/>
    <w:rsid w:val="004A2040"/>
    <w:rsid w:val="004A2B95"/>
    <w:rsid w:val="004A30D0"/>
    <w:rsid w:val="004B0989"/>
    <w:rsid w:val="004B2976"/>
    <w:rsid w:val="004B3226"/>
    <w:rsid w:val="004B3E53"/>
    <w:rsid w:val="004B58A6"/>
    <w:rsid w:val="004B71BA"/>
    <w:rsid w:val="004C1B9E"/>
    <w:rsid w:val="004C3906"/>
    <w:rsid w:val="004C4050"/>
    <w:rsid w:val="004C419E"/>
    <w:rsid w:val="004C473F"/>
    <w:rsid w:val="004C4DC6"/>
    <w:rsid w:val="004C65A9"/>
    <w:rsid w:val="004D09FB"/>
    <w:rsid w:val="004D3B39"/>
    <w:rsid w:val="004D5067"/>
    <w:rsid w:val="004D525E"/>
    <w:rsid w:val="004D6AA6"/>
    <w:rsid w:val="004E4A36"/>
    <w:rsid w:val="004E4C2C"/>
    <w:rsid w:val="004E54E5"/>
    <w:rsid w:val="004E7D2E"/>
    <w:rsid w:val="004F3B70"/>
    <w:rsid w:val="004F3F9B"/>
    <w:rsid w:val="004F4607"/>
    <w:rsid w:val="004F754F"/>
    <w:rsid w:val="00500B21"/>
    <w:rsid w:val="00503329"/>
    <w:rsid w:val="00505600"/>
    <w:rsid w:val="00511480"/>
    <w:rsid w:val="00511FF9"/>
    <w:rsid w:val="00512CA3"/>
    <w:rsid w:val="00513B80"/>
    <w:rsid w:val="00514074"/>
    <w:rsid w:val="00522EB5"/>
    <w:rsid w:val="0053132A"/>
    <w:rsid w:val="00531883"/>
    <w:rsid w:val="005372A5"/>
    <w:rsid w:val="00543F99"/>
    <w:rsid w:val="00546ED2"/>
    <w:rsid w:val="0054704E"/>
    <w:rsid w:val="0054729C"/>
    <w:rsid w:val="00547D97"/>
    <w:rsid w:val="0055190E"/>
    <w:rsid w:val="00552B3E"/>
    <w:rsid w:val="00553E38"/>
    <w:rsid w:val="00560A43"/>
    <w:rsid w:val="005610C6"/>
    <w:rsid w:val="00561308"/>
    <w:rsid w:val="00562A68"/>
    <w:rsid w:val="00562FB7"/>
    <w:rsid w:val="00564272"/>
    <w:rsid w:val="0056544F"/>
    <w:rsid w:val="00567216"/>
    <w:rsid w:val="00571628"/>
    <w:rsid w:val="005732C9"/>
    <w:rsid w:val="00573B77"/>
    <w:rsid w:val="00583FE6"/>
    <w:rsid w:val="005857D5"/>
    <w:rsid w:val="0058585E"/>
    <w:rsid w:val="005868C2"/>
    <w:rsid w:val="00592B96"/>
    <w:rsid w:val="0059560F"/>
    <w:rsid w:val="005A1E40"/>
    <w:rsid w:val="005A2DD5"/>
    <w:rsid w:val="005A38B5"/>
    <w:rsid w:val="005A4555"/>
    <w:rsid w:val="005A5343"/>
    <w:rsid w:val="005A5688"/>
    <w:rsid w:val="005A5EF0"/>
    <w:rsid w:val="005A68AD"/>
    <w:rsid w:val="005B064F"/>
    <w:rsid w:val="005B08E6"/>
    <w:rsid w:val="005B251B"/>
    <w:rsid w:val="005B2B80"/>
    <w:rsid w:val="005B48B6"/>
    <w:rsid w:val="005B4DA1"/>
    <w:rsid w:val="005B55FE"/>
    <w:rsid w:val="005C31EF"/>
    <w:rsid w:val="005C76B2"/>
    <w:rsid w:val="005D2AD2"/>
    <w:rsid w:val="005D3529"/>
    <w:rsid w:val="005E208B"/>
    <w:rsid w:val="005E41C4"/>
    <w:rsid w:val="005E4786"/>
    <w:rsid w:val="005F0C00"/>
    <w:rsid w:val="005F19BF"/>
    <w:rsid w:val="00601932"/>
    <w:rsid w:val="00601D0C"/>
    <w:rsid w:val="00606F29"/>
    <w:rsid w:val="00607A96"/>
    <w:rsid w:val="00610AC0"/>
    <w:rsid w:val="0061225C"/>
    <w:rsid w:val="0062131E"/>
    <w:rsid w:val="0062385C"/>
    <w:rsid w:val="00633998"/>
    <w:rsid w:val="006409F5"/>
    <w:rsid w:val="00641CE7"/>
    <w:rsid w:val="00644172"/>
    <w:rsid w:val="006456AB"/>
    <w:rsid w:val="006464A3"/>
    <w:rsid w:val="006465A7"/>
    <w:rsid w:val="006465F9"/>
    <w:rsid w:val="006506A6"/>
    <w:rsid w:val="006550AB"/>
    <w:rsid w:val="00656B29"/>
    <w:rsid w:val="00657ACE"/>
    <w:rsid w:val="00661D50"/>
    <w:rsid w:val="006668FE"/>
    <w:rsid w:val="006818E3"/>
    <w:rsid w:val="00684DA0"/>
    <w:rsid w:val="00685F85"/>
    <w:rsid w:val="00692621"/>
    <w:rsid w:val="006962AC"/>
    <w:rsid w:val="006A2C37"/>
    <w:rsid w:val="006A2DED"/>
    <w:rsid w:val="006A55BE"/>
    <w:rsid w:val="006A7A2F"/>
    <w:rsid w:val="006B03C0"/>
    <w:rsid w:val="006B1751"/>
    <w:rsid w:val="006B1D3B"/>
    <w:rsid w:val="006B2C87"/>
    <w:rsid w:val="006B4AEA"/>
    <w:rsid w:val="006C2D06"/>
    <w:rsid w:val="006C2D65"/>
    <w:rsid w:val="006C4197"/>
    <w:rsid w:val="006D2242"/>
    <w:rsid w:val="006D2DDE"/>
    <w:rsid w:val="006D3792"/>
    <w:rsid w:val="006D3D31"/>
    <w:rsid w:val="006D53D5"/>
    <w:rsid w:val="006E0AD7"/>
    <w:rsid w:val="006F5234"/>
    <w:rsid w:val="007060CD"/>
    <w:rsid w:val="007061DE"/>
    <w:rsid w:val="0071545C"/>
    <w:rsid w:val="00730D6D"/>
    <w:rsid w:val="00732257"/>
    <w:rsid w:val="00736185"/>
    <w:rsid w:val="00743DCF"/>
    <w:rsid w:val="00744B11"/>
    <w:rsid w:val="00752391"/>
    <w:rsid w:val="00754198"/>
    <w:rsid w:val="0076388A"/>
    <w:rsid w:val="00763F5D"/>
    <w:rsid w:val="007713B6"/>
    <w:rsid w:val="00772C9D"/>
    <w:rsid w:val="00773977"/>
    <w:rsid w:val="007876EF"/>
    <w:rsid w:val="00790B57"/>
    <w:rsid w:val="007A03F8"/>
    <w:rsid w:val="007A0C40"/>
    <w:rsid w:val="007A5801"/>
    <w:rsid w:val="007A7B36"/>
    <w:rsid w:val="007B3D80"/>
    <w:rsid w:val="007B3DF3"/>
    <w:rsid w:val="007B4CA3"/>
    <w:rsid w:val="007B533A"/>
    <w:rsid w:val="007B58ED"/>
    <w:rsid w:val="007C02C4"/>
    <w:rsid w:val="007C1307"/>
    <w:rsid w:val="007C139C"/>
    <w:rsid w:val="007D0577"/>
    <w:rsid w:val="007D26E6"/>
    <w:rsid w:val="007D6485"/>
    <w:rsid w:val="007E4A98"/>
    <w:rsid w:val="007E79E8"/>
    <w:rsid w:val="007E7E3F"/>
    <w:rsid w:val="007F0B7C"/>
    <w:rsid w:val="00804D61"/>
    <w:rsid w:val="0081249E"/>
    <w:rsid w:val="00816B19"/>
    <w:rsid w:val="0082659A"/>
    <w:rsid w:val="008324F2"/>
    <w:rsid w:val="00833414"/>
    <w:rsid w:val="00837436"/>
    <w:rsid w:val="00840426"/>
    <w:rsid w:val="008404B4"/>
    <w:rsid w:val="00841147"/>
    <w:rsid w:val="0084348F"/>
    <w:rsid w:val="0084393B"/>
    <w:rsid w:val="00844C6F"/>
    <w:rsid w:val="00844FEB"/>
    <w:rsid w:val="0085724D"/>
    <w:rsid w:val="008615E3"/>
    <w:rsid w:val="0086160B"/>
    <w:rsid w:val="00863608"/>
    <w:rsid w:val="00865C97"/>
    <w:rsid w:val="0087503D"/>
    <w:rsid w:val="00876F59"/>
    <w:rsid w:val="00877E5D"/>
    <w:rsid w:val="008801A8"/>
    <w:rsid w:val="00881499"/>
    <w:rsid w:val="00883015"/>
    <w:rsid w:val="00883245"/>
    <w:rsid w:val="00891CC9"/>
    <w:rsid w:val="00897D27"/>
    <w:rsid w:val="008A20E5"/>
    <w:rsid w:val="008A4F9B"/>
    <w:rsid w:val="008B6730"/>
    <w:rsid w:val="008C441A"/>
    <w:rsid w:val="008C5983"/>
    <w:rsid w:val="008D3AA2"/>
    <w:rsid w:val="008D57F4"/>
    <w:rsid w:val="008D5DAB"/>
    <w:rsid w:val="008D721A"/>
    <w:rsid w:val="008E18A6"/>
    <w:rsid w:val="008E33C2"/>
    <w:rsid w:val="008E45B8"/>
    <w:rsid w:val="008E62EB"/>
    <w:rsid w:val="008E6973"/>
    <w:rsid w:val="008E70F2"/>
    <w:rsid w:val="008F09A1"/>
    <w:rsid w:val="008F2ECD"/>
    <w:rsid w:val="008F348E"/>
    <w:rsid w:val="008F7364"/>
    <w:rsid w:val="009055C6"/>
    <w:rsid w:val="00912A80"/>
    <w:rsid w:val="00914477"/>
    <w:rsid w:val="00917FE2"/>
    <w:rsid w:val="00923E54"/>
    <w:rsid w:val="009256ED"/>
    <w:rsid w:val="0093071B"/>
    <w:rsid w:val="00937E27"/>
    <w:rsid w:val="0094210E"/>
    <w:rsid w:val="00942410"/>
    <w:rsid w:val="0094664F"/>
    <w:rsid w:val="00950B1A"/>
    <w:rsid w:val="0095328E"/>
    <w:rsid w:val="00960272"/>
    <w:rsid w:val="00965937"/>
    <w:rsid w:val="009659B3"/>
    <w:rsid w:val="00973BAF"/>
    <w:rsid w:val="00973D59"/>
    <w:rsid w:val="009758C4"/>
    <w:rsid w:val="00980165"/>
    <w:rsid w:val="00985804"/>
    <w:rsid w:val="00985FE0"/>
    <w:rsid w:val="00986337"/>
    <w:rsid w:val="00990ADA"/>
    <w:rsid w:val="0099157F"/>
    <w:rsid w:val="00992FFC"/>
    <w:rsid w:val="0099518D"/>
    <w:rsid w:val="009965D6"/>
    <w:rsid w:val="009969B8"/>
    <w:rsid w:val="00997062"/>
    <w:rsid w:val="009A0A5F"/>
    <w:rsid w:val="009A6A67"/>
    <w:rsid w:val="009B15C7"/>
    <w:rsid w:val="009B274D"/>
    <w:rsid w:val="009B47E1"/>
    <w:rsid w:val="009C041D"/>
    <w:rsid w:val="009D1A32"/>
    <w:rsid w:val="009D1F46"/>
    <w:rsid w:val="009D588C"/>
    <w:rsid w:val="009E3D38"/>
    <w:rsid w:val="009E75AC"/>
    <w:rsid w:val="009E7ACD"/>
    <w:rsid w:val="009F2C9A"/>
    <w:rsid w:val="009F31D5"/>
    <w:rsid w:val="009F4405"/>
    <w:rsid w:val="009F7BDE"/>
    <w:rsid w:val="00A00C1E"/>
    <w:rsid w:val="00A02AAB"/>
    <w:rsid w:val="00A0440A"/>
    <w:rsid w:val="00A103ED"/>
    <w:rsid w:val="00A12581"/>
    <w:rsid w:val="00A1389C"/>
    <w:rsid w:val="00A15989"/>
    <w:rsid w:val="00A21165"/>
    <w:rsid w:val="00A23130"/>
    <w:rsid w:val="00A26049"/>
    <w:rsid w:val="00A26673"/>
    <w:rsid w:val="00A26887"/>
    <w:rsid w:val="00A27917"/>
    <w:rsid w:val="00A337AD"/>
    <w:rsid w:val="00A338BB"/>
    <w:rsid w:val="00A4073F"/>
    <w:rsid w:val="00A42892"/>
    <w:rsid w:val="00A4380E"/>
    <w:rsid w:val="00A45AF7"/>
    <w:rsid w:val="00A47E8F"/>
    <w:rsid w:val="00A5418C"/>
    <w:rsid w:val="00A55765"/>
    <w:rsid w:val="00A636E0"/>
    <w:rsid w:val="00A64536"/>
    <w:rsid w:val="00A6739C"/>
    <w:rsid w:val="00A7523E"/>
    <w:rsid w:val="00A76449"/>
    <w:rsid w:val="00A77E2D"/>
    <w:rsid w:val="00A842C1"/>
    <w:rsid w:val="00A9078B"/>
    <w:rsid w:val="00A95599"/>
    <w:rsid w:val="00A97262"/>
    <w:rsid w:val="00AA323C"/>
    <w:rsid w:val="00AA55D9"/>
    <w:rsid w:val="00AA7503"/>
    <w:rsid w:val="00AA7F40"/>
    <w:rsid w:val="00AB00EC"/>
    <w:rsid w:val="00AB59EA"/>
    <w:rsid w:val="00AB658C"/>
    <w:rsid w:val="00AC024C"/>
    <w:rsid w:val="00AC08C5"/>
    <w:rsid w:val="00AC2982"/>
    <w:rsid w:val="00AC5400"/>
    <w:rsid w:val="00AD2F71"/>
    <w:rsid w:val="00AD3B4F"/>
    <w:rsid w:val="00AE17EA"/>
    <w:rsid w:val="00AE244D"/>
    <w:rsid w:val="00AE2912"/>
    <w:rsid w:val="00AE337A"/>
    <w:rsid w:val="00AE49DE"/>
    <w:rsid w:val="00AE69F9"/>
    <w:rsid w:val="00AF0299"/>
    <w:rsid w:val="00AF1EF9"/>
    <w:rsid w:val="00AF4797"/>
    <w:rsid w:val="00AF6EBD"/>
    <w:rsid w:val="00B0214C"/>
    <w:rsid w:val="00B0619F"/>
    <w:rsid w:val="00B12CC2"/>
    <w:rsid w:val="00B12F0C"/>
    <w:rsid w:val="00B13B5F"/>
    <w:rsid w:val="00B144B1"/>
    <w:rsid w:val="00B21958"/>
    <w:rsid w:val="00B24F96"/>
    <w:rsid w:val="00B32344"/>
    <w:rsid w:val="00B33FB4"/>
    <w:rsid w:val="00B4105C"/>
    <w:rsid w:val="00B433E1"/>
    <w:rsid w:val="00B554B6"/>
    <w:rsid w:val="00B575A8"/>
    <w:rsid w:val="00B62403"/>
    <w:rsid w:val="00B70853"/>
    <w:rsid w:val="00B7549B"/>
    <w:rsid w:val="00B75A7C"/>
    <w:rsid w:val="00B816B1"/>
    <w:rsid w:val="00B8688C"/>
    <w:rsid w:val="00B8691B"/>
    <w:rsid w:val="00B86C68"/>
    <w:rsid w:val="00B86F7E"/>
    <w:rsid w:val="00B87888"/>
    <w:rsid w:val="00B92E72"/>
    <w:rsid w:val="00BA199E"/>
    <w:rsid w:val="00BA4F96"/>
    <w:rsid w:val="00BA6238"/>
    <w:rsid w:val="00BA6FE7"/>
    <w:rsid w:val="00BA7411"/>
    <w:rsid w:val="00BB088A"/>
    <w:rsid w:val="00BC1571"/>
    <w:rsid w:val="00BC24A4"/>
    <w:rsid w:val="00BC2B60"/>
    <w:rsid w:val="00BC3382"/>
    <w:rsid w:val="00BC47F5"/>
    <w:rsid w:val="00BC7449"/>
    <w:rsid w:val="00BD2778"/>
    <w:rsid w:val="00BD2B3E"/>
    <w:rsid w:val="00BD6501"/>
    <w:rsid w:val="00BD7BDA"/>
    <w:rsid w:val="00BE149F"/>
    <w:rsid w:val="00BE67AB"/>
    <w:rsid w:val="00BE6D37"/>
    <w:rsid w:val="00BE7D24"/>
    <w:rsid w:val="00BF71FB"/>
    <w:rsid w:val="00C01353"/>
    <w:rsid w:val="00C016EA"/>
    <w:rsid w:val="00C113DE"/>
    <w:rsid w:val="00C1191C"/>
    <w:rsid w:val="00C133D7"/>
    <w:rsid w:val="00C14694"/>
    <w:rsid w:val="00C14B6A"/>
    <w:rsid w:val="00C2055A"/>
    <w:rsid w:val="00C2065A"/>
    <w:rsid w:val="00C208F8"/>
    <w:rsid w:val="00C23664"/>
    <w:rsid w:val="00C24B91"/>
    <w:rsid w:val="00C25C79"/>
    <w:rsid w:val="00C27F02"/>
    <w:rsid w:val="00C34487"/>
    <w:rsid w:val="00C36194"/>
    <w:rsid w:val="00C42ECF"/>
    <w:rsid w:val="00C4313D"/>
    <w:rsid w:val="00C47131"/>
    <w:rsid w:val="00C47640"/>
    <w:rsid w:val="00C51677"/>
    <w:rsid w:val="00C51740"/>
    <w:rsid w:val="00C52C8A"/>
    <w:rsid w:val="00C5667A"/>
    <w:rsid w:val="00C631FA"/>
    <w:rsid w:val="00C65365"/>
    <w:rsid w:val="00C66763"/>
    <w:rsid w:val="00C679AF"/>
    <w:rsid w:val="00C73104"/>
    <w:rsid w:val="00C744F6"/>
    <w:rsid w:val="00C82A3C"/>
    <w:rsid w:val="00C849F0"/>
    <w:rsid w:val="00C85864"/>
    <w:rsid w:val="00C8699C"/>
    <w:rsid w:val="00C9152D"/>
    <w:rsid w:val="00C9489F"/>
    <w:rsid w:val="00C9608D"/>
    <w:rsid w:val="00CA1D77"/>
    <w:rsid w:val="00CA5344"/>
    <w:rsid w:val="00CB1BCF"/>
    <w:rsid w:val="00CB3CA5"/>
    <w:rsid w:val="00CB3FCD"/>
    <w:rsid w:val="00CC1902"/>
    <w:rsid w:val="00CC52C4"/>
    <w:rsid w:val="00CD0492"/>
    <w:rsid w:val="00CD08AF"/>
    <w:rsid w:val="00CD7054"/>
    <w:rsid w:val="00CE03F2"/>
    <w:rsid w:val="00CF195F"/>
    <w:rsid w:val="00CF22D6"/>
    <w:rsid w:val="00D03C90"/>
    <w:rsid w:val="00D05B28"/>
    <w:rsid w:val="00D0676B"/>
    <w:rsid w:val="00D10635"/>
    <w:rsid w:val="00D10E80"/>
    <w:rsid w:val="00D15852"/>
    <w:rsid w:val="00D16844"/>
    <w:rsid w:val="00D1748A"/>
    <w:rsid w:val="00D307DD"/>
    <w:rsid w:val="00D3402C"/>
    <w:rsid w:val="00D36BC0"/>
    <w:rsid w:val="00D37FFD"/>
    <w:rsid w:val="00D4040E"/>
    <w:rsid w:val="00D40AF8"/>
    <w:rsid w:val="00D4179E"/>
    <w:rsid w:val="00D44C3F"/>
    <w:rsid w:val="00D47C67"/>
    <w:rsid w:val="00D5023C"/>
    <w:rsid w:val="00D53903"/>
    <w:rsid w:val="00D55D06"/>
    <w:rsid w:val="00D5752E"/>
    <w:rsid w:val="00D578AB"/>
    <w:rsid w:val="00D6115B"/>
    <w:rsid w:val="00D67D4F"/>
    <w:rsid w:val="00D76DAE"/>
    <w:rsid w:val="00D810BD"/>
    <w:rsid w:val="00D81659"/>
    <w:rsid w:val="00D81F75"/>
    <w:rsid w:val="00D87C7B"/>
    <w:rsid w:val="00D916D3"/>
    <w:rsid w:val="00DA15CE"/>
    <w:rsid w:val="00DA1D13"/>
    <w:rsid w:val="00DA2563"/>
    <w:rsid w:val="00DA514C"/>
    <w:rsid w:val="00DB2329"/>
    <w:rsid w:val="00DB315D"/>
    <w:rsid w:val="00DB4595"/>
    <w:rsid w:val="00DB7709"/>
    <w:rsid w:val="00DC16E4"/>
    <w:rsid w:val="00DC1857"/>
    <w:rsid w:val="00DC2C7A"/>
    <w:rsid w:val="00DD0B18"/>
    <w:rsid w:val="00DD0CD7"/>
    <w:rsid w:val="00DD2057"/>
    <w:rsid w:val="00DD2655"/>
    <w:rsid w:val="00DD4755"/>
    <w:rsid w:val="00DD6276"/>
    <w:rsid w:val="00DE6F33"/>
    <w:rsid w:val="00DF17B5"/>
    <w:rsid w:val="00E01243"/>
    <w:rsid w:val="00E02187"/>
    <w:rsid w:val="00E0404C"/>
    <w:rsid w:val="00E04613"/>
    <w:rsid w:val="00E05319"/>
    <w:rsid w:val="00E15F39"/>
    <w:rsid w:val="00E23020"/>
    <w:rsid w:val="00E23D18"/>
    <w:rsid w:val="00E249BF"/>
    <w:rsid w:val="00E2533F"/>
    <w:rsid w:val="00E271E4"/>
    <w:rsid w:val="00E272AE"/>
    <w:rsid w:val="00E30958"/>
    <w:rsid w:val="00E30E20"/>
    <w:rsid w:val="00E31093"/>
    <w:rsid w:val="00E318B9"/>
    <w:rsid w:val="00E341C4"/>
    <w:rsid w:val="00E3575A"/>
    <w:rsid w:val="00E35D04"/>
    <w:rsid w:val="00E35DB2"/>
    <w:rsid w:val="00E35FE0"/>
    <w:rsid w:val="00E36437"/>
    <w:rsid w:val="00E4335B"/>
    <w:rsid w:val="00E52A04"/>
    <w:rsid w:val="00E52A67"/>
    <w:rsid w:val="00E574FD"/>
    <w:rsid w:val="00E621CB"/>
    <w:rsid w:val="00E656DD"/>
    <w:rsid w:val="00E67700"/>
    <w:rsid w:val="00E70258"/>
    <w:rsid w:val="00E7290D"/>
    <w:rsid w:val="00E814B2"/>
    <w:rsid w:val="00E83BC4"/>
    <w:rsid w:val="00E847E3"/>
    <w:rsid w:val="00E84C28"/>
    <w:rsid w:val="00E95049"/>
    <w:rsid w:val="00EA1E9B"/>
    <w:rsid w:val="00EC060B"/>
    <w:rsid w:val="00EC3CE3"/>
    <w:rsid w:val="00EC511F"/>
    <w:rsid w:val="00EC6116"/>
    <w:rsid w:val="00EC63F1"/>
    <w:rsid w:val="00ED7A0A"/>
    <w:rsid w:val="00EE52B0"/>
    <w:rsid w:val="00EE5B7C"/>
    <w:rsid w:val="00EE6696"/>
    <w:rsid w:val="00EF0CC0"/>
    <w:rsid w:val="00F05CC4"/>
    <w:rsid w:val="00F06757"/>
    <w:rsid w:val="00F109FE"/>
    <w:rsid w:val="00F167F6"/>
    <w:rsid w:val="00F16D99"/>
    <w:rsid w:val="00F23961"/>
    <w:rsid w:val="00F23EFC"/>
    <w:rsid w:val="00F30DB8"/>
    <w:rsid w:val="00F31CF2"/>
    <w:rsid w:val="00F35C59"/>
    <w:rsid w:val="00F363C9"/>
    <w:rsid w:val="00F41E8E"/>
    <w:rsid w:val="00F43A18"/>
    <w:rsid w:val="00F505F0"/>
    <w:rsid w:val="00F56DB9"/>
    <w:rsid w:val="00F60864"/>
    <w:rsid w:val="00F622ED"/>
    <w:rsid w:val="00F63598"/>
    <w:rsid w:val="00F65ED3"/>
    <w:rsid w:val="00F70DF2"/>
    <w:rsid w:val="00F76298"/>
    <w:rsid w:val="00F809B2"/>
    <w:rsid w:val="00F80A4F"/>
    <w:rsid w:val="00F877F7"/>
    <w:rsid w:val="00F948DA"/>
    <w:rsid w:val="00FA378A"/>
    <w:rsid w:val="00FA534B"/>
    <w:rsid w:val="00FA7795"/>
    <w:rsid w:val="00FB1176"/>
    <w:rsid w:val="00FB3182"/>
    <w:rsid w:val="00FB4F95"/>
    <w:rsid w:val="00FB6949"/>
    <w:rsid w:val="00FB7850"/>
    <w:rsid w:val="00FB7E16"/>
    <w:rsid w:val="00FC2CCD"/>
    <w:rsid w:val="00FC2DE7"/>
    <w:rsid w:val="00FC31BF"/>
    <w:rsid w:val="00FC6129"/>
    <w:rsid w:val="00FD6017"/>
    <w:rsid w:val="00FD7E1E"/>
    <w:rsid w:val="00FE1516"/>
    <w:rsid w:val="00FE455A"/>
    <w:rsid w:val="00FE5438"/>
    <w:rsid w:val="00FF10C2"/>
    <w:rsid w:val="00FF44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237E3"/>
  <w15:docId w15:val="{F0E2F905-B2F1-40C6-B4D3-B9245D82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34F"/>
    <w:rPr>
      <w:sz w:val="24"/>
      <w:szCs w:val="24"/>
    </w:rPr>
  </w:style>
  <w:style w:type="paragraph" w:styleId="Heading1">
    <w:name w:val="heading 1"/>
    <w:basedOn w:val="Normal"/>
    <w:next w:val="Normal"/>
    <w:qFormat/>
    <w:rsid w:val="0016534F"/>
    <w:pPr>
      <w:keepNext/>
      <w:ind w:firstLine="720"/>
      <w:outlineLvl w:val="0"/>
    </w:pPr>
    <w:rPr>
      <w:rFonts w:eastAsia="Arial Unicode MS"/>
      <w:b/>
      <w:bCs/>
      <w:sz w:val="28"/>
    </w:rPr>
  </w:style>
  <w:style w:type="paragraph" w:styleId="Heading2">
    <w:name w:val="heading 2"/>
    <w:basedOn w:val="Normal"/>
    <w:next w:val="Normal"/>
    <w:qFormat/>
    <w:rsid w:val="0016534F"/>
    <w:pPr>
      <w:keepNext/>
      <w:jc w:val="both"/>
      <w:outlineLvl w:val="1"/>
    </w:pPr>
    <w:rPr>
      <w:b/>
      <w:bCs/>
      <w:i/>
      <w:iCs/>
      <w:u w:val="single"/>
    </w:rPr>
  </w:style>
  <w:style w:type="paragraph" w:styleId="Heading3">
    <w:name w:val="heading 3"/>
    <w:basedOn w:val="Normal"/>
    <w:next w:val="Normal"/>
    <w:qFormat/>
    <w:rsid w:val="0016534F"/>
    <w:pPr>
      <w:keepNext/>
      <w:outlineLvl w:val="2"/>
    </w:pPr>
    <w:rPr>
      <w:b/>
      <w:bCs/>
      <w:i/>
      <w:iCs/>
      <w:u w:val="single"/>
    </w:rPr>
  </w:style>
  <w:style w:type="paragraph" w:styleId="Heading4">
    <w:name w:val="heading 4"/>
    <w:basedOn w:val="Normal"/>
    <w:next w:val="Normal"/>
    <w:qFormat/>
    <w:rsid w:val="0016534F"/>
    <w:pPr>
      <w:keepNext/>
      <w:widowControl w:val="0"/>
      <w:ind w:firstLine="540"/>
      <w:jc w:val="both"/>
      <w:outlineLvl w:val="3"/>
    </w:pPr>
    <w:rPr>
      <w:rFonts w:eastAsia="Arial Unicode MS"/>
      <w:b/>
      <w:bCs/>
      <w:sz w:val="28"/>
      <w:szCs w:val="28"/>
    </w:rPr>
  </w:style>
  <w:style w:type="paragraph" w:styleId="Heading5">
    <w:name w:val="heading 5"/>
    <w:basedOn w:val="Normal"/>
    <w:next w:val="Normal"/>
    <w:qFormat/>
    <w:rsid w:val="0016534F"/>
    <w:pPr>
      <w:keepNext/>
      <w:outlineLvl w:val="4"/>
    </w:pPr>
    <w:rPr>
      <w:b/>
      <w:bCs/>
      <w:i/>
      <w:iCs/>
      <w:sz w:val="28"/>
      <w:u w:val="single"/>
    </w:rPr>
  </w:style>
  <w:style w:type="paragraph" w:styleId="Heading6">
    <w:name w:val="heading 6"/>
    <w:basedOn w:val="Normal"/>
    <w:next w:val="Normal"/>
    <w:qFormat/>
    <w:rsid w:val="0016534F"/>
    <w:pPr>
      <w:keepNext/>
      <w:ind w:left="360"/>
      <w:jc w:val="center"/>
      <w:outlineLvl w:val="5"/>
    </w:pPr>
    <w:rPr>
      <w:rFonts w:ascii="Arial" w:eastAsia="Arial Unicode MS" w:hAnsi="Arial" w:cs="Arial"/>
      <w:b/>
      <w:sz w:val="30"/>
    </w:rPr>
  </w:style>
  <w:style w:type="paragraph" w:styleId="Heading7">
    <w:name w:val="heading 7"/>
    <w:basedOn w:val="Normal"/>
    <w:next w:val="Normal"/>
    <w:qFormat/>
    <w:rsid w:val="0016534F"/>
    <w:pPr>
      <w:keepNext/>
      <w:ind w:firstLine="708"/>
      <w:jc w:val="both"/>
      <w:outlineLvl w:val="6"/>
    </w:pPr>
    <w:rPr>
      <w:b/>
      <w:bCs/>
      <w:sz w:val="28"/>
      <w:szCs w:val="28"/>
    </w:rPr>
  </w:style>
  <w:style w:type="paragraph" w:styleId="Heading8">
    <w:name w:val="heading 8"/>
    <w:basedOn w:val="Normal"/>
    <w:next w:val="Normal"/>
    <w:qFormat/>
    <w:rsid w:val="0016534F"/>
    <w:pPr>
      <w:keepNext/>
      <w:jc w:val="both"/>
      <w:outlineLvl w:val="7"/>
    </w:pPr>
    <w:rPr>
      <w:b/>
      <w:bCs/>
      <w:sz w:val="28"/>
      <w:szCs w:val="28"/>
    </w:rPr>
  </w:style>
  <w:style w:type="paragraph" w:styleId="Heading9">
    <w:name w:val="heading 9"/>
    <w:basedOn w:val="Normal"/>
    <w:next w:val="Normal"/>
    <w:qFormat/>
    <w:rsid w:val="0016534F"/>
    <w:pPr>
      <w:keepNext/>
      <w:jc w:val="both"/>
      <w:outlineLvl w:val="8"/>
    </w:pPr>
    <w:rPr>
      <w:b/>
      <w:bCs/>
      <w:i/>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16534F"/>
    <w:pPr>
      <w:jc w:val="both"/>
    </w:pPr>
    <w:rPr>
      <w:sz w:val="28"/>
      <w:szCs w:val="28"/>
    </w:rPr>
  </w:style>
  <w:style w:type="paragraph" w:styleId="BodyTextIndent2">
    <w:name w:val="Body Text Indent 2"/>
    <w:basedOn w:val="Normal"/>
    <w:semiHidden/>
    <w:rsid w:val="0016534F"/>
    <w:pPr>
      <w:ind w:firstLine="708"/>
      <w:jc w:val="both"/>
    </w:pPr>
    <w:rPr>
      <w:lang w:val="fr-FR"/>
    </w:rPr>
  </w:style>
  <w:style w:type="paragraph" w:customStyle="1" w:styleId="DefaultText5">
    <w:name w:val="Default Text:5"/>
    <w:basedOn w:val="Normal"/>
    <w:rsid w:val="0016534F"/>
    <w:pPr>
      <w:snapToGrid w:val="0"/>
    </w:pPr>
    <w:rPr>
      <w:szCs w:val="20"/>
      <w:lang w:val="en-US" w:eastAsia="en-US"/>
    </w:rPr>
  </w:style>
  <w:style w:type="paragraph" w:customStyle="1" w:styleId="DefaultText2">
    <w:name w:val="Default Text:2"/>
    <w:basedOn w:val="Normal"/>
    <w:rsid w:val="0016534F"/>
    <w:pPr>
      <w:snapToGrid w:val="0"/>
    </w:pPr>
    <w:rPr>
      <w:szCs w:val="20"/>
      <w:lang w:val="en-US" w:eastAsia="en-US"/>
    </w:rPr>
  </w:style>
  <w:style w:type="paragraph" w:customStyle="1" w:styleId="DefaultText">
    <w:name w:val="Default Text"/>
    <w:basedOn w:val="Normal"/>
    <w:rsid w:val="0016534F"/>
    <w:pPr>
      <w:snapToGrid w:val="0"/>
    </w:pPr>
    <w:rPr>
      <w:szCs w:val="20"/>
      <w:lang w:val="en-US" w:eastAsia="en-US"/>
    </w:rPr>
  </w:style>
  <w:style w:type="paragraph" w:customStyle="1" w:styleId="DefaultText1">
    <w:name w:val="Default Text:1"/>
    <w:basedOn w:val="Normal"/>
    <w:rsid w:val="0016534F"/>
    <w:pPr>
      <w:snapToGrid w:val="0"/>
    </w:pPr>
    <w:rPr>
      <w:szCs w:val="20"/>
      <w:lang w:val="en-US" w:eastAsia="en-US"/>
    </w:rPr>
  </w:style>
  <w:style w:type="paragraph" w:styleId="BodyText">
    <w:name w:val="Body Text"/>
    <w:basedOn w:val="Normal"/>
    <w:semiHidden/>
    <w:rsid w:val="0016534F"/>
    <w:pPr>
      <w:autoSpaceDE w:val="0"/>
      <w:autoSpaceDN w:val="0"/>
      <w:adjustRightInd w:val="0"/>
      <w:jc w:val="both"/>
    </w:pPr>
  </w:style>
  <w:style w:type="paragraph" w:styleId="BodyTextIndent">
    <w:name w:val="Body Text Indent"/>
    <w:basedOn w:val="Normal"/>
    <w:semiHidden/>
    <w:rsid w:val="0016534F"/>
    <w:pPr>
      <w:autoSpaceDE w:val="0"/>
      <w:autoSpaceDN w:val="0"/>
      <w:adjustRightInd w:val="0"/>
      <w:snapToGrid w:val="0"/>
      <w:ind w:firstLine="720"/>
      <w:jc w:val="both"/>
    </w:pPr>
    <w:rPr>
      <w:sz w:val="28"/>
      <w:szCs w:val="28"/>
      <w:lang w:eastAsia="en-US"/>
    </w:rPr>
  </w:style>
  <w:style w:type="paragraph" w:customStyle="1" w:styleId="TableText">
    <w:name w:val="Table Text"/>
    <w:basedOn w:val="Normal"/>
    <w:rsid w:val="0016534F"/>
    <w:pPr>
      <w:tabs>
        <w:tab w:val="decimal" w:pos="0"/>
      </w:tabs>
      <w:snapToGrid w:val="0"/>
    </w:pPr>
    <w:rPr>
      <w:szCs w:val="20"/>
      <w:lang w:val="en-US" w:eastAsia="en-US"/>
    </w:rPr>
  </w:style>
  <w:style w:type="paragraph" w:styleId="BodyTextIndent3">
    <w:name w:val="Body Text Indent 3"/>
    <w:basedOn w:val="Normal"/>
    <w:semiHidden/>
    <w:rsid w:val="0016534F"/>
    <w:pPr>
      <w:spacing w:after="120"/>
      <w:ind w:left="283"/>
    </w:pPr>
    <w:rPr>
      <w:sz w:val="16"/>
      <w:szCs w:val="16"/>
    </w:rPr>
  </w:style>
  <w:style w:type="paragraph" w:styleId="Header">
    <w:name w:val="header"/>
    <w:basedOn w:val="Normal"/>
    <w:link w:val="HeaderChar"/>
    <w:semiHidden/>
    <w:rsid w:val="0016534F"/>
    <w:pPr>
      <w:tabs>
        <w:tab w:val="center" w:pos="4536"/>
        <w:tab w:val="right" w:pos="9072"/>
      </w:tabs>
    </w:pPr>
  </w:style>
  <w:style w:type="character" w:styleId="PageNumber">
    <w:name w:val="page number"/>
    <w:basedOn w:val="DefaultParagraphFont"/>
    <w:semiHidden/>
    <w:rsid w:val="0016534F"/>
  </w:style>
  <w:style w:type="paragraph" w:styleId="Footer">
    <w:name w:val="footer"/>
    <w:basedOn w:val="Normal"/>
    <w:link w:val="FooterChar"/>
    <w:uiPriority w:val="99"/>
    <w:rsid w:val="0016534F"/>
    <w:pPr>
      <w:tabs>
        <w:tab w:val="center" w:pos="4536"/>
        <w:tab w:val="right" w:pos="9072"/>
      </w:tabs>
    </w:pPr>
  </w:style>
  <w:style w:type="paragraph" w:styleId="z-BottomofForm">
    <w:name w:val="HTML Bottom of Form"/>
    <w:basedOn w:val="Normal"/>
    <w:next w:val="Normal"/>
    <w:hidden/>
    <w:rsid w:val="0016534F"/>
    <w:pPr>
      <w:pBdr>
        <w:top w:val="single" w:sz="6" w:space="1" w:color="auto"/>
      </w:pBdr>
      <w:jc w:val="center"/>
    </w:pPr>
    <w:rPr>
      <w:rFonts w:ascii="Arial" w:hAnsi="Arial" w:cs="Arial"/>
      <w:vanish/>
      <w:sz w:val="16"/>
      <w:szCs w:val="16"/>
    </w:rPr>
  </w:style>
  <w:style w:type="paragraph" w:styleId="ListParagraph">
    <w:name w:val="List Paragraph"/>
    <w:basedOn w:val="Normal"/>
    <w:uiPriority w:val="99"/>
    <w:qFormat/>
    <w:rsid w:val="0016534F"/>
    <w:pPr>
      <w:spacing w:after="100" w:afterAutospacing="1" w:line="276" w:lineRule="auto"/>
      <w:ind w:left="720" w:firstLine="709"/>
    </w:pPr>
    <w:rPr>
      <w:rFonts w:ascii="Calibri" w:eastAsia="Calibri" w:hAnsi="Calibri"/>
      <w:szCs w:val="22"/>
      <w:lang w:eastAsia="en-US"/>
    </w:rPr>
  </w:style>
  <w:style w:type="paragraph" w:customStyle="1" w:styleId="NEW">
    <w:name w:val="NEW"/>
    <w:basedOn w:val="Normal"/>
    <w:rsid w:val="0016534F"/>
    <w:rPr>
      <w:noProof/>
      <w:lang w:val="fr-FR" w:eastAsia="en-US"/>
    </w:rPr>
  </w:style>
  <w:style w:type="character" w:customStyle="1" w:styleId="ln2talineat">
    <w:name w:val="ln2talineat"/>
    <w:basedOn w:val="DefaultParagraphFont"/>
    <w:rsid w:val="0016534F"/>
  </w:style>
  <w:style w:type="paragraph" w:styleId="Caption">
    <w:name w:val="caption"/>
    <w:basedOn w:val="Normal"/>
    <w:next w:val="Normal"/>
    <w:qFormat/>
    <w:rsid w:val="0016534F"/>
    <w:rPr>
      <w:bCs/>
      <w:sz w:val="28"/>
      <w:szCs w:val="20"/>
    </w:rPr>
  </w:style>
  <w:style w:type="paragraph" w:styleId="BodyText3">
    <w:name w:val="Body Text 3"/>
    <w:basedOn w:val="Normal"/>
    <w:semiHidden/>
    <w:rsid w:val="0016534F"/>
    <w:pPr>
      <w:autoSpaceDE w:val="0"/>
      <w:autoSpaceDN w:val="0"/>
      <w:adjustRightInd w:val="0"/>
    </w:pPr>
    <w:rPr>
      <w:rFonts w:ascii="Courier New" w:hAnsi="Courier New" w:cs="Courier New"/>
      <w:i/>
      <w:iCs/>
      <w:color w:val="000000"/>
      <w:sz w:val="28"/>
      <w:szCs w:val="22"/>
    </w:rPr>
  </w:style>
  <w:style w:type="character" w:customStyle="1" w:styleId="WW8Num2z2">
    <w:name w:val="WW8Num2z2"/>
    <w:rsid w:val="0016534F"/>
    <w:rPr>
      <w:rFonts w:ascii="Wingdings" w:hAnsi="Wingdings"/>
    </w:rPr>
  </w:style>
  <w:style w:type="character" w:customStyle="1" w:styleId="li1">
    <w:name w:val="li1"/>
    <w:basedOn w:val="DefaultParagraphFont"/>
    <w:rsid w:val="0016534F"/>
    <w:rPr>
      <w:b/>
      <w:bCs/>
      <w:color w:val="8F0000"/>
    </w:rPr>
  </w:style>
  <w:style w:type="character" w:customStyle="1" w:styleId="tli1">
    <w:name w:val="tli1"/>
    <w:basedOn w:val="DefaultParagraphFont"/>
    <w:rsid w:val="0016534F"/>
  </w:style>
  <w:style w:type="character" w:customStyle="1" w:styleId="tal1">
    <w:name w:val="tal1"/>
    <w:basedOn w:val="DefaultParagraphFont"/>
    <w:rsid w:val="0016534F"/>
  </w:style>
  <w:style w:type="character" w:customStyle="1" w:styleId="HeaderChar">
    <w:name w:val="Header Char"/>
    <w:basedOn w:val="DefaultParagraphFont"/>
    <w:link w:val="Header"/>
    <w:rsid w:val="00A338BB"/>
    <w:rPr>
      <w:sz w:val="24"/>
      <w:szCs w:val="24"/>
      <w:lang w:val="ro-RO" w:eastAsia="ro-RO" w:bidi="ar-SA"/>
    </w:rPr>
  </w:style>
  <w:style w:type="table" w:styleId="TableGrid">
    <w:name w:val="Table Grid"/>
    <w:basedOn w:val="TableNormal"/>
    <w:uiPriority w:val="59"/>
    <w:rsid w:val="001F1E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3496"/>
    <w:rPr>
      <w:rFonts w:ascii="Calibri" w:eastAsia="Calibri" w:hAnsi="Calibri"/>
      <w:sz w:val="22"/>
      <w:szCs w:val="22"/>
      <w:lang w:eastAsia="en-US"/>
    </w:rPr>
  </w:style>
  <w:style w:type="paragraph" w:customStyle="1" w:styleId="Style1">
    <w:name w:val="Style 1"/>
    <w:uiPriority w:val="99"/>
    <w:rsid w:val="00B21958"/>
    <w:pPr>
      <w:widowControl w:val="0"/>
      <w:autoSpaceDE w:val="0"/>
      <w:autoSpaceDN w:val="0"/>
      <w:adjustRightInd w:val="0"/>
    </w:pPr>
    <w:rPr>
      <w:lang w:eastAsia="en-US"/>
    </w:rPr>
  </w:style>
  <w:style w:type="paragraph" w:customStyle="1" w:styleId="Style2">
    <w:name w:val="Style 2"/>
    <w:uiPriority w:val="99"/>
    <w:rsid w:val="009F4405"/>
    <w:pPr>
      <w:widowControl w:val="0"/>
      <w:autoSpaceDE w:val="0"/>
      <w:autoSpaceDN w:val="0"/>
      <w:ind w:left="36"/>
    </w:pPr>
    <w:rPr>
      <w:rFonts w:ascii="Garamond" w:hAnsi="Garamond" w:cs="Garamond"/>
      <w:sz w:val="22"/>
      <w:szCs w:val="22"/>
      <w:lang w:eastAsia="en-US"/>
    </w:rPr>
  </w:style>
  <w:style w:type="character" w:customStyle="1" w:styleId="CharacterStyle1">
    <w:name w:val="Character Style 1"/>
    <w:uiPriority w:val="99"/>
    <w:rsid w:val="009F4405"/>
    <w:rPr>
      <w:rFonts w:ascii="Garamond" w:hAnsi="Garamond" w:cs="Garamond"/>
      <w:sz w:val="22"/>
      <w:szCs w:val="22"/>
    </w:rPr>
  </w:style>
  <w:style w:type="paragraph" w:styleId="NormalWeb">
    <w:name w:val="Normal (Web)"/>
    <w:basedOn w:val="Normal"/>
    <w:uiPriority w:val="99"/>
    <w:unhideWhenUsed/>
    <w:rsid w:val="007E4A98"/>
    <w:pPr>
      <w:spacing w:before="100" w:beforeAutospacing="1" w:after="100" w:afterAutospacing="1"/>
    </w:pPr>
    <w:rPr>
      <w:lang w:val="en-US" w:eastAsia="en-US"/>
    </w:rPr>
  </w:style>
  <w:style w:type="paragraph" w:customStyle="1" w:styleId="xmsolistparagraph">
    <w:name w:val="x_msolistparagraph"/>
    <w:basedOn w:val="Normal"/>
    <w:rsid w:val="00ED7A0A"/>
    <w:pPr>
      <w:spacing w:before="100" w:beforeAutospacing="1" w:after="100" w:afterAutospacing="1"/>
    </w:pPr>
    <w:rPr>
      <w:lang w:val="en-US" w:eastAsia="en-US"/>
    </w:rPr>
  </w:style>
  <w:style w:type="paragraph" w:customStyle="1" w:styleId="xmsonormal">
    <w:name w:val="x_msonormal"/>
    <w:basedOn w:val="Normal"/>
    <w:rsid w:val="00ED7A0A"/>
    <w:pPr>
      <w:spacing w:before="100" w:beforeAutospacing="1" w:after="100" w:afterAutospacing="1"/>
    </w:pPr>
    <w:rPr>
      <w:lang w:val="en-US" w:eastAsia="en-US"/>
    </w:rPr>
  </w:style>
  <w:style w:type="character" w:styleId="Hyperlink">
    <w:name w:val="Hyperlink"/>
    <w:basedOn w:val="DefaultParagraphFont"/>
    <w:unhideWhenUsed/>
    <w:rsid w:val="00334563"/>
    <w:rPr>
      <w:color w:val="0000FF"/>
      <w:u w:val="single"/>
    </w:rPr>
  </w:style>
  <w:style w:type="character" w:customStyle="1" w:styleId="Heading60">
    <w:name w:val="Heading #6_"/>
    <w:link w:val="Heading61"/>
    <w:uiPriority w:val="99"/>
    <w:locked/>
    <w:rsid w:val="007B3DF3"/>
    <w:rPr>
      <w:b/>
      <w:bCs/>
      <w:sz w:val="23"/>
      <w:szCs w:val="23"/>
      <w:shd w:val="clear" w:color="auto" w:fill="FFFFFF"/>
    </w:rPr>
  </w:style>
  <w:style w:type="paragraph" w:customStyle="1" w:styleId="Heading61">
    <w:name w:val="Heading #61"/>
    <w:basedOn w:val="Normal"/>
    <w:link w:val="Heading60"/>
    <w:uiPriority w:val="99"/>
    <w:rsid w:val="007B3DF3"/>
    <w:pPr>
      <w:shd w:val="clear" w:color="auto" w:fill="FFFFFF"/>
      <w:spacing w:line="274" w:lineRule="exact"/>
      <w:ind w:hanging="560"/>
      <w:outlineLvl w:val="5"/>
    </w:pPr>
    <w:rPr>
      <w:b/>
      <w:bCs/>
      <w:sz w:val="23"/>
      <w:szCs w:val="23"/>
    </w:rPr>
  </w:style>
  <w:style w:type="paragraph" w:customStyle="1" w:styleId="Default">
    <w:name w:val="Default"/>
    <w:rsid w:val="00B8688C"/>
    <w:pPr>
      <w:autoSpaceDE w:val="0"/>
      <w:autoSpaceDN w:val="0"/>
      <w:adjustRightInd w:val="0"/>
    </w:pPr>
    <w:rPr>
      <w:color w:val="000000"/>
      <w:sz w:val="24"/>
      <w:szCs w:val="24"/>
    </w:rPr>
  </w:style>
  <w:style w:type="character" w:styleId="LineNumber">
    <w:name w:val="line number"/>
    <w:basedOn w:val="DefaultParagraphFont"/>
    <w:uiPriority w:val="99"/>
    <w:semiHidden/>
    <w:unhideWhenUsed/>
    <w:rsid w:val="007A03F8"/>
  </w:style>
  <w:style w:type="paragraph" w:customStyle="1" w:styleId="xxmsolistparagraph">
    <w:name w:val="x_xmsolistparagraph"/>
    <w:basedOn w:val="Normal"/>
    <w:rsid w:val="00C01353"/>
    <w:pPr>
      <w:spacing w:before="100" w:beforeAutospacing="1" w:after="100" w:afterAutospacing="1"/>
    </w:pPr>
    <w:rPr>
      <w:lang w:val="en-US" w:eastAsia="en-US"/>
    </w:rPr>
  </w:style>
  <w:style w:type="character" w:customStyle="1" w:styleId="FooterChar">
    <w:name w:val="Footer Char"/>
    <w:basedOn w:val="DefaultParagraphFont"/>
    <w:link w:val="Footer"/>
    <w:uiPriority w:val="99"/>
    <w:rsid w:val="00C52C8A"/>
    <w:rPr>
      <w:sz w:val="24"/>
      <w:szCs w:val="24"/>
    </w:rPr>
  </w:style>
  <w:style w:type="character" w:styleId="Emphasis">
    <w:name w:val="Emphasis"/>
    <w:uiPriority w:val="20"/>
    <w:qFormat/>
    <w:rsid w:val="001433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469">
      <w:bodyDiv w:val="1"/>
      <w:marLeft w:val="0"/>
      <w:marRight w:val="0"/>
      <w:marTop w:val="0"/>
      <w:marBottom w:val="0"/>
      <w:divBdr>
        <w:top w:val="none" w:sz="0" w:space="0" w:color="auto"/>
        <w:left w:val="none" w:sz="0" w:space="0" w:color="auto"/>
        <w:bottom w:val="none" w:sz="0" w:space="0" w:color="auto"/>
        <w:right w:val="none" w:sz="0" w:space="0" w:color="auto"/>
      </w:divBdr>
    </w:div>
    <w:div w:id="157578096">
      <w:bodyDiv w:val="1"/>
      <w:marLeft w:val="0"/>
      <w:marRight w:val="0"/>
      <w:marTop w:val="0"/>
      <w:marBottom w:val="0"/>
      <w:divBdr>
        <w:top w:val="none" w:sz="0" w:space="0" w:color="auto"/>
        <w:left w:val="none" w:sz="0" w:space="0" w:color="auto"/>
        <w:bottom w:val="none" w:sz="0" w:space="0" w:color="auto"/>
        <w:right w:val="none" w:sz="0" w:space="0" w:color="auto"/>
      </w:divBdr>
    </w:div>
    <w:div w:id="191309869">
      <w:bodyDiv w:val="1"/>
      <w:marLeft w:val="0"/>
      <w:marRight w:val="0"/>
      <w:marTop w:val="0"/>
      <w:marBottom w:val="0"/>
      <w:divBdr>
        <w:top w:val="none" w:sz="0" w:space="0" w:color="auto"/>
        <w:left w:val="none" w:sz="0" w:space="0" w:color="auto"/>
        <w:bottom w:val="none" w:sz="0" w:space="0" w:color="auto"/>
        <w:right w:val="none" w:sz="0" w:space="0" w:color="auto"/>
      </w:divBdr>
    </w:div>
    <w:div w:id="238098081">
      <w:bodyDiv w:val="1"/>
      <w:marLeft w:val="0"/>
      <w:marRight w:val="0"/>
      <w:marTop w:val="0"/>
      <w:marBottom w:val="0"/>
      <w:divBdr>
        <w:top w:val="none" w:sz="0" w:space="0" w:color="auto"/>
        <w:left w:val="none" w:sz="0" w:space="0" w:color="auto"/>
        <w:bottom w:val="none" w:sz="0" w:space="0" w:color="auto"/>
        <w:right w:val="none" w:sz="0" w:space="0" w:color="auto"/>
      </w:divBdr>
    </w:div>
    <w:div w:id="335807397">
      <w:bodyDiv w:val="1"/>
      <w:marLeft w:val="0"/>
      <w:marRight w:val="0"/>
      <w:marTop w:val="0"/>
      <w:marBottom w:val="0"/>
      <w:divBdr>
        <w:top w:val="none" w:sz="0" w:space="0" w:color="auto"/>
        <w:left w:val="none" w:sz="0" w:space="0" w:color="auto"/>
        <w:bottom w:val="none" w:sz="0" w:space="0" w:color="auto"/>
        <w:right w:val="none" w:sz="0" w:space="0" w:color="auto"/>
      </w:divBdr>
    </w:div>
    <w:div w:id="371657977">
      <w:bodyDiv w:val="1"/>
      <w:marLeft w:val="0"/>
      <w:marRight w:val="0"/>
      <w:marTop w:val="0"/>
      <w:marBottom w:val="0"/>
      <w:divBdr>
        <w:top w:val="none" w:sz="0" w:space="0" w:color="auto"/>
        <w:left w:val="none" w:sz="0" w:space="0" w:color="auto"/>
        <w:bottom w:val="none" w:sz="0" w:space="0" w:color="auto"/>
        <w:right w:val="none" w:sz="0" w:space="0" w:color="auto"/>
      </w:divBdr>
    </w:div>
    <w:div w:id="391657496">
      <w:bodyDiv w:val="1"/>
      <w:marLeft w:val="0"/>
      <w:marRight w:val="0"/>
      <w:marTop w:val="0"/>
      <w:marBottom w:val="0"/>
      <w:divBdr>
        <w:top w:val="none" w:sz="0" w:space="0" w:color="auto"/>
        <w:left w:val="none" w:sz="0" w:space="0" w:color="auto"/>
        <w:bottom w:val="none" w:sz="0" w:space="0" w:color="auto"/>
        <w:right w:val="none" w:sz="0" w:space="0" w:color="auto"/>
      </w:divBdr>
    </w:div>
    <w:div w:id="403722360">
      <w:bodyDiv w:val="1"/>
      <w:marLeft w:val="0"/>
      <w:marRight w:val="0"/>
      <w:marTop w:val="0"/>
      <w:marBottom w:val="0"/>
      <w:divBdr>
        <w:top w:val="none" w:sz="0" w:space="0" w:color="auto"/>
        <w:left w:val="none" w:sz="0" w:space="0" w:color="auto"/>
        <w:bottom w:val="none" w:sz="0" w:space="0" w:color="auto"/>
        <w:right w:val="none" w:sz="0" w:space="0" w:color="auto"/>
      </w:divBdr>
    </w:div>
    <w:div w:id="450170712">
      <w:bodyDiv w:val="1"/>
      <w:marLeft w:val="0"/>
      <w:marRight w:val="0"/>
      <w:marTop w:val="0"/>
      <w:marBottom w:val="0"/>
      <w:divBdr>
        <w:top w:val="none" w:sz="0" w:space="0" w:color="auto"/>
        <w:left w:val="none" w:sz="0" w:space="0" w:color="auto"/>
        <w:bottom w:val="none" w:sz="0" w:space="0" w:color="auto"/>
        <w:right w:val="none" w:sz="0" w:space="0" w:color="auto"/>
      </w:divBdr>
    </w:div>
    <w:div w:id="478039633">
      <w:bodyDiv w:val="1"/>
      <w:marLeft w:val="0"/>
      <w:marRight w:val="0"/>
      <w:marTop w:val="0"/>
      <w:marBottom w:val="0"/>
      <w:divBdr>
        <w:top w:val="none" w:sz="0" w:space="0" w:color="auto"/>
        <w:left w:val="none" w:sz="0" w:space="0" w:color="auto"/>
        <w:bottom w:val="none" w:sz="0" w:space="0" w:color="auto"/>
        <w:right w:val="none" w:sz="0" w:space="0" w:color="auto"/>
      </w:divBdr>
    </w:div>
    <w:div w:id="486015554">
      <w:bodyDiv w:val="1"/>
      <w:marLeft w:val="0"/>
      <w:marRight w:val="0"/>
      <w:marTop w:val="0"/>
      <w:marBottom w:val="0"/>
      <w:divBdr>
        <w:top w:val="none" w:sz="0" w:space="0" w:color="auto"/>
        <w:left w:val="none" w:sz="0" w:space="0" w:color="auto"/>
        <w:bottom w:val="none" w:sz="0" w:space="0" w:color="auto"/>
        <w:right w:val="none" w:sz="0" w:space="0" w:color="auto"/>
      </w:divBdr>
    </w:div>
    <w:div w:id="502550724">
      <w:bodyDiv w:val="1"/>
      <w:marLeft w:val="0"/>
      <w:marRight w:val="0"/>
      <w:marTop w:val="0"/>
      <w:marBottom w:val="0"/>
      <w:divBdr>
        <w:top w:val="none" w:sz="0" w:space="0" w:color="auto"/>
        <w:left w:val="none" w:sz="0" w:space="0" w:color="auto"/>
        <w:bottom w:val="none" w:sz="0" w:space="0" w:color="auto"/>
        <w:right w:val="none" w:sz="0" w:space="0" w:color="auto"/>
      </w:divBdr>
    </w:div>
    <w:div w:id="513809285">
      <w:bodyDiv w:val="1"/>
      <w:marLeft w:val="0"/>
      <w:marRight w:val="0"/>
      <w:marTop w:val="0"/>
      <w:marBottom w:val="0"/>
      <w:divBdr>
        <w:top w:val="none" w:sz="0" w:space="0" w:color="auto"/>
        <w:left w:val="none" w:sz="0" w:space="0" w:color="auto"/>
        <w:bottom w:val="none" w:sz="0" w:space="0" w:color="auto"/>
        <w:right w:val="none" w:sz="0" w:space="0" w:color="auto"/>
      </w:divBdr>
    </w:div>
    <w:div w:id="528877864">
      <w:bodyDiv w:val="1"/>
      <w:marLeft w:val="0"/>
      <w:marRight w:val="0"/>
      <w:marTop w:val="0"/>
      <w:marBottom w:val="0"/>
      <w:divBdr>
        <w:top w:val="none" w:sz="0" w:space="0" w:color="auto"/>
        <w:left w:val="none" w:sz="0" w:space="0" w:color="auto"/>
        <w:bottom w:val="none" w:sz="0" w:space="0" w:color="auto"/>
        <w:right w:val="none" w:sz="0" w:space="0" w:color="auto"/>
      </w:divBdr>
    </w:div>
    <w:div w:id="570430767">
      <w:bodyDiv w:val="1"/>
      <w:marLeft w:val="0"/>
      <w:marRight w:val="0"/>
      <w:marTop w:val="0"/>
      <w:marBottom w:val="0"/>
      <w:divBdr>
        <w:top w:val="none" w:sz="0" w:space="0" w:color="auto"/>
        <w:left w:val="none" w:sz="0" w:space="0" w:color="auto"/>
        <w:bottom w:val="none" w:sz="0" w:space="0" w:color="auto"/>
        <w:right w:val="none" w:sz="0" w:space="0" w:color="auto"/>
      </w:divBdr>
    </w:div>
    <w:div w:id="598950043">
      <w:bodyDiv w:val="1"/>
      <w:marLeft w:val="0"/>
      <w:marRight w:val="0"/>
      <w:marTop w:val="0"/>
      <w:marBottom w:val="0"/>
      <w:divBdr>
        <w:top w:val="none" w:sz="0" w:space="0" w:color="auto"/>
        <w:left w:val="none" w:sz="0" w:space="0" w:color="auto"/>
        <w:bottom w:val="none" w:sz="0" w:space="0" w:color="auto"/>
        <w:right w:val="none" w:sz="0" w:space="0" w:color="auto"/>
      </w:divBdr>
    </w:div>
    <w:div w:id="672880317">
      <w:bodyDiv w:val="1"/>
      <w:marLeft w:val="0"/>
      <w:marRight w:val="0"/>
      <w:marTop w:val="0"/>
      <w:marBottom w:val="0"/>
      <w:divBdr>
        <w:top w:val="none" w:sz="0" w:space="0" w:color="auto"/>
        <w:left w:val="none" w:sz="0" w:space="0" w:color="auto"/>
        <w:bottom w:val="none" w:sz="0" w:space="0" w:color="auto"/>
        <w:right w:val="none" w:sz="0" w:space="0" w:color="auto"/>
      </w:divBdr>
    </w:div>
    <w:div w:id="673068309">
      <w:bodyDiv w:val="1"/>
      <w:marLeft w:val="0"/>
      <w:marRight w:val="0"/>
      <w:marTop w:val="0"/>
      <w:marBottom w:val="0"/>
      <w:divBdr>
        <w:top w:val="none" w:sz="0" w:space="0" w:color="auto"/>
        <w:left w:val="none" w:sz="0" w:space="0" w:color="auto"/>
        <w:bottom w:val="none" w:sz="0" w:space="0" w:color="auto"/>
        <w:right w:val="none" w:sz="0" w:space="0" w:color="auto"/>
      </w:divBdr>
    </w:div>
    <w:div w:id="706293347">
      <w:bodyDiv w:val="1"/>
      <w:marLeft w:val="0"/>
      <w:marRight w:val="0"/>
      <w:marTop w:val="0"/>
      <w:marBottom w:val="0"/>
      <w:divBdr>
        <w:top w:val="none" w:sz="0" w:space="0" w:color="auto"/>
        <w:left w:val="none" w:sz="0" w:space="0" w:color="auto"/>
        <w:bottom w:val="none" w:sz="0" w:space="0" w:color="auto"/>
        <w:right w:val="none" w:sz="0" w:space="0" w:color="auto"/>
      </w:divBdr>
    </w:div>
    <w:div w:id="833034597">
      <w:bodyDiv w:val="1"/>
      <w:marLeft w:val="0"/>
      <w:marRight w:val="0"/>
      <w:marTop w:val="0"/>
      <w:marBottom w:val="0"/>
      <w:divBdr>
        <w:top w:val="none" w:sz="0" w:space="0" w:color="auto"/>
        <w:left w:val="none" w:sz="0" w:space="0" w:color="auto"/>
        <w:bottom w:val="none" w:sz="0" w:space="0" w:color="auto"/>
        <w:right w:val="none" w:sz="0" w:space="0" w:color="auto"/>
      </w:divBdr>
    </w:div>
    <w:div w:id="851921422">
      <w:bodyDiv w:val="1"/>
      <w:marLeft w:val="0"/>
      <w:marRight w:val="0"/>
      <w:marTop w:val="0"/>
      <w:marBottom w:val="0"/>
      <w:divBdr>
        <w:top w:val="none" w:sz="0" w:space="0" w:color="auto"/>
        <w:left w:val="none" w:sz="0" w:space="0" w:color="auto"/>
        <w:bottom w:val="none" w:sz="0" w:space="0" w:color="auto"/>
        <w:right w:val="none" w:sz="0" w:space="0" w:color="auto"/>
      </w:divBdr>
    </w:div>
    <w:div w:id="858592320">
      <w:bodyDiv w:val="1"/>
      <w:marLeft w:val="0"/>
      <w:marRight w:val="0"/>
      <w:marTop w:val="0"/>
      <w:marBottom w:val="0"/>
      <w:divBdr>
        <w:top w:val="none" w:sz="0" w:space="0" w:color="auto"/>
        <w:left w:val="none" w:sz="0" w:space="0" w:color="auto"/>
        <w:bottom w:val="none" w:sz="0" w:space="0" w:color="auto"/>
        <w:right w:val="none" w:sz="0" w:space="0" w:color="auto"/>
      </w:divBdr>
    </w:div>
    <w:div w:id="864832849">
      <w:bodyDiv w:val="1"/>
      <w:marLeft w:val="0"/>
      <w:marRight w:val="0"/>
      <w:marTop w:val="0"/>
      <w:marBottom w:val="0"/>
      <w:divBdr>
        <w:top w:val="none" w:sz="0" w:space="0" w:color="auto"/>
        <w:left w:val="none" w:sz="0" w:space="0" w:color="auto"/>
        <w:bottom w:val="none" w:sz="0" w:space="0" w:color="auto"/>
        <w:right w:val="none" w:sz="0" w:space="0" w:color="auto"/>
      </w:divBdr>
    </w:div>
    <w:div w:id="934174063">
      <w:bodyDiv w:val="1"/>
      <w:marLeft w:val="0"/>
      <w:marRight w:val="0"/>
      <w:marTop w:val="0"/>
      <w:marBottom w:val="0"/>
      <w:divBdr>
        <w:top w:val="none" w:sz="0" w:space="0" w:color="auto"/>
        <w:left w:val="none" w:sz="0" w:space="0" w:color="auto"/>
        <w:bottom w:val="none" w:sz="0" w:space="0" w:color="auto"/>
        <w:right w:val="none" w:sz="0" w:space="0" w:color="auto"/>
      </w:divBdr>
    </w:div>
    <w:div w:id="982154310">
      <w:bodyDiv w:val="1"/>
      <w:marLeft w:val="0"/>
      <w:marRight w:val="0"/>
      <w:marTop w:val="0"/>
      <w:marBottom w:val="0"/>
      <w:divBdr>
        <w:top w:val="none" w:sz="0" w:space="0" w:color="auto"/>
        <w:left w:val="none" w:sz="0" w:space="0" w:color="auto"/>
        <w:bottom w:val="none" w:sz="0" w:space="0" w:color="auto"/>
        <w:right w:val="none" w:sz="0" w:space="0" w:color="auto"/>
      </w:divBdr>
    </w:div>
    <w:div w:id="990869266">
      <w:bodyDiv w:val="1"/>
      <w:marLeft w:val="0"/>
      <w:marRight w:val="0"/>
      <w:marTop w:val="0"/>
      <w:marBottom w:val="0"/>
      <w:divBdr>
        <w:top w:val="none" w:sz="0" w:space="0" w:color="auto"/>
        <w:left w:val="none" w:sz="0" w:space="0" w:color="auto"/>
        <w:bottom w:val="none" w:sz="0" w:space="0" w:color="auto"/>
        <w:right w:val="none" w:sz="0" w:space="0" w:color="auto"/>
      </w:divBdr>
    </w:div>
    <w:div w:id="1109081436">
      <w:bodyDiv w:val="1"/>
      <w:marLeft w:val="0"/>
      <w:marRight w:val="0"/>
      <w:marTop w:val="0"/>
      <w:marBottom w:val="0"/>
      <w:divBdr>
        <w:top w:val="none" w:sz="0" w:space="0" w:color="auto"/>
        <w:left w:val="none" w:sz="0" w:space="0" w:color="auto"/>
        <w:bottom w:val="none" w:sz="0" w:space="0" w:color="auto"/>
        <w:right w:val="none" w:sz="0" w:space="0" w:color="auto"/>
      </w:divBdr>
    </w:div>
    <w:div w:id="1193765808">
      <w:bodyDiv w:val="1"/>
      <w:marLeft w:val="0"/>
      <w:marRight w:val="0"/>
      <w:marTop w:val="0"/>
      <w:marBottom w:val="0"/>
      <w:divBdr>
        <w:top w:val="none" w:sz="0" w:space="0" w:color="auto"/>
        <w:left w:val="none" w:sz="0" w:space="0" w:color="auto"/>
        <w:bottom w:val="none" w:sz="0" w:space="0" w:color="auto"/>
        <w:right w:val="none" w:sz="0" w:space="0" w:color="auto"/>
      </w:divBdr>
    </w:div>
    <w:div w:id="1211645751">
      <w:bodyDiv w:val="1"/>
      <w:marLeft w:val="0"/>
      <w:marRight w:val="0"/>
      <w:marTop w:val="0"/>
      <w:marBottom w:val="0"/>
      <w:divBdr>
        <w:top w:val="none" w:sz="0" w:space="0" w:color="auto"/>
        <w:left w:val="none" w:sz="0" w:space="0" w:color="auto"/>
        <w:bottom w:val="none" w:sz="0" w:space="0" w:color="auto"/>
        <w:right w:val="none" w:sz="0" w:space="0" w:color="auto"/>
      </w:divBdr>
    </w:div>
    <w:div w:id="1214460569">
      <w:bodyDiv w:val="1"/>
      <w:marLeft w:val="0"/>
      <w:marRight w:val="0"/>
      <w:marTop w:val="0"/>
      <w:marBottom w:val="0"/>
      <w:divBdr>
        <w:top w:val="none" w:sz="0" w:space="0" w:color="auto"/>
        <w:left w:val="none" w:sz="0" w:space="0" w:color="auto"/>
        <w:bottom w:val="none" w:sz="0" w:space="0" w:color="auto"/>
        <w:right w:val="none" w:sz="0" w:space="0" w:color="auto"/>
      </w:divBdr>
    </w:div>
    <w:div w:id="1240943981">
      <w:bodyDiv w:val="1"/>
      <w:marLeft w:val="0"/>
      <w:marRight w:val="0"/>
      <w:marTop w:val="0"/>
      <w:marBottom w:val="0"/>
      <w:divBdr>
        <w:top w:val="none" w:sz="0" w:space="0" w:color="auto"/>
        <w:left w:val="none" w:sz="0" w:space="0" w:color="auto"/>
        <w:bottom w:val="none" w:sz="0" w:space="0" w:color="auto"/>
        <w:right w:val="none" w:sz="0" w:space="0" w:color="auto"/>
      </w:divBdr>
    </w:div>
    <w:div w:id="1248149317">
      <w:bodyDiv w:val="1"/>
      <w:marLeft w:val="0"/>
      <w:marRight w:val="0"/>
      <w:marTop w:val="0"/>
      <w:marBottom w:val="0"/>
      <w:divBdr>
        <w:top w:val="none" w:sz="0" w:space="0" w:color="auto"/>
        <w:left w:val="none" w:sz="0" w:space="0" w:color="auto"/>
        <w:bottom w:val="none" w:sz="0" w:space="0" w:color="auto"/>
        <w:right w:val="none" w:sz="0" w:space="0" w:color="auto"/>
      </w:divBdr>
    </w:div>
    <w:div w:id="1249339752">
      <w:bodyDiv w:val="1"/>
      <w:marLeft w:val="0"/>
      <w:marRight w:val="0"/>
      <w:marTop w:val="0"/>
      <w:marBottom w:val="0"/>
      <w:divBdr>
        <w:top w:val="none" w:sz="0" w:space="0" w:color="auto"/>
        <w:left w:val="none" w:sz="0" w:space="0" w:color="auto"/>
        <w:bottom w:val="none" w:sz="0" w:space="0" w:color="auto"/>
        <w:right w:val="none" w:sz="0" w:space="0" w:color="auto"/>
      </w:divBdr>
    </w:div>
    <w:div w:id="1348797415">
      <w:bodyDiv w:val="1"/>
      <w:marLeft w:val="0"/>
      <w:marRight w:val="0"/>
      <w:marTop w:val="0"/>
      <w:marBottom w:val="0"/>
      <w:divBdr>
        <w:top w:val="none" w:sz="0" w:space="0" w:color="auto"/>
        <w:left w:val="none" w:sz="0" w:space="0" w:color="auto"/>
        <w:bottom w:val="none" w:sz="0" w:space="0" w:color="auto"/>
        <w:right w:val="none" w:sz="0" w:space="0" w:color="auto"/>
      </w:divBdr>
    </w:div>
    <w:div w:id="1384140506">
      <w:bodyDiv w:val="1"/>
      <w:marLeft w:val="0"/>
      <w:marRight w:val="0"/>
      <w:marTop w:val="0"/>
      <w:marBottom w:val="0"/>
      <w:divBdr>
        <w:top w:val="none" w:sz="0" w:space="0" w:color="auto"/>
        <w:left w:val="none" w:sz="0" w:space="0" w:color="auto"/>
        <w:bottom w:val="none" w:sz="0" w:space="0" w:color="auto"/>
        <w:right w:val="none" w:sz="0" w:space="0" w:color="auto"/>
      </w:divBdr>
    </w:div>
    <w:div w:id="1408767247">
      <w:bodyDiv w:val="1"/>
      <w:marLeft w:val="0"/>
      <w:marRight w:val="0"/>
      <w:marTop w:val="0"/>
      <w:marBottom w:val="0"/>
      <w:divBdr>
        <w:top w:val="none" w:sz="0" w:space="0" w:color="auto"/>
        <w:left w:val="none" w:sz="0" w:space="0" w:color="auto"/>
        <w:bottom w:val="none" w:sz="0" w:space="0" w:color="auto"/>
        <w:right w:val="none" w:sz="0" w:space="0" w:color="auto"/>
      </w:divBdr>
    </w:div>
    <w:div w:id="1475028681">
      <w:bodyDiv w:val="1"/>
      <w:marLeft w:val="0"/>
      <w:marRight w:val="0"/>
      <w:marTop w:val="0"/>
      <w:marBottom w:val="0"/>
      <w:divBdr>
        <w:top w:val="none" w:sz="0" w:space="0" w:color="auto"/>
        <w:left w:val="none" w:sz="0" w:space="0" w:color="auto"/>
        <w:bottom w:val="none" w:sz="0" w:space="0" w:color="auto"/>
        <w:right w:val="none" w:sz="0" w:space="0" w:color="auto"/>
      </w:divBdr>
    </w:div>
    <w:div w:id="1491288839">
      <w:bodyDiv w:val="1"/>
      <w:marLeft w:val="0"/>
      <w:marRight w:val="0"/>
      <w:marTop w:val="0"/>
      <w:marBottom w:val="0"/>
      <w:divBdr>
        <w:top w:val="none" w:sz="0" w:space="0" w:color="auto"/>
        <w:left w:val="none" w:sz="0" w:space="0" w:color="auto"/>
        <w:bottom w:val="none" w:sz="0" w:space="0" w:color="auto"/>
        <w:right w:val="none" w:sz="0" w:space="0" w:color="auto"/>
      </w:divBdr>
    </w:div>
    <w:div w:id="1555192344">
      <w:bodyDiv w:val="1"/>
      <w:marLeft w:val="0"/>
      <w:marRight w:val="0"/>
      <w:marTop w:val="0"/>
      <w:marBottom w:val="0"/>
      <w:divBdr>
        <w:top w:val="none" w:sz="0" w:space="0" w:color="auto"/>
        <w:left w:val="none" w:sz="0" w:space="0" w:color="auto"/>
        <w:bottom w:val="none" w:sz="0" w:space="0" w:color="auto"/>
        <w:right w:val="none" w:sz="0" w:space="0" w:color="auto"/>
      </w:divBdr>
    </w:div>
    <w:div w:id="1583754380">
      <w:bodyDiv w:val="1"/>
      <w:marLeft w:val="0"/>
      <w:marRight w:val="0"/>
      <w:marTop w:val="0"/>
      <w:marBottom w:val="0"/>
      <w:divBdr>
        <w:top w:val="none" w:sz="0" w:space="0" w:color="auto"/>
        <w:left w:val="none" w:sz="0" w:space="0" w:color="auto"/>
        <w:bottom w:val="none" w:sz="0" w:space="0" w:color="auto"/>
        <w:right w:val="none" w:sz="0" w:space="0" w:color="auto"/>
      </w:divBdr>
    </w:div>
    <w:div w:id="1626346186">
      <w:bodyDiv w:val="1"/>
      <w:marLeft w:val="0"/>
      <w:marRight w:val="0"/>
      <w:marTop w:val="0"/>
      <w:marBottom w:val="0"/>
      <w:divBdr>
        <w:top w:val="none" w:sz="0" w:space="0" w:color="auto"/>
        <w:left w:val="none" w:sz="0" w:space="0" w:color="auto"/>
        <w:bottom w:val="none" w:sz="0" w:space="0" w:color="auto"/>
        <w:right w:val="none" w:sz="0" w:space="0" w:color="auto"/>
      </w:divBdr>
    </w:div>
    <w:div w:id="1649162039">
      <w:bodyDiv w:val="1"/>
      <w:marLeft w:val="0"/>
      <w:marRight w:val="0"/>
      <w:marTop w:val="0"/>
      <w:marBottom w:val="0"/>
      <w:divBdr>
        <w:top w:val="none" w:sz="0" w:space="0" w:color="auto"/>
        <w:left w:val="none" w:sz="0" w:space="0" w:color="auto"/>
        <w:bottom w:val="none" w:sz="0" w:space="0" w:color="auto"/>
        <w:right w:val="none" w:sz="0" w:space="0" w:color="auto"/>
      </w:divBdr>
    </w:div>
    <w:div w:id="1669163890">
      <w:bodyDiv w:val="1"/>
      <w:marLeft w:val="0"/>
      <w:marRight w:val="0"/>
      <w:marTop w:val="0"/>
      <w:marBottom w:val="0"/>
      <w:divBdr>
        <w:top w:val="none" w:sz="0" w:space="0" w:color="auto"/>
        <w:left w:val="none" w:sz="0" w:space="0" w:color="auto"/>
        <w:bottom w:val="none" w:sz="0" w:space="0" w:color="auto"/>
        <w:right w:val="none" w:sz="0" w:space="0" w:color="auto"/>
      </w:divBdr>
    </w:div>
    <w:div w:id="1704747635">
      <w:bodyDiv w:val="1"/>
      <w:marLeft w:val="0"/>
      <w:marRight w:val="0"/>
      <w:marTop w:val="0"/>
      <w:marBottom w:val="0"/>
      <w:divBdr>
        <w:top w:val="none" w:sz="0" w:space="0" w:color="auto"/>
        <w:left w:val="none" w:sz="0" w:space="0" w:color="auto"/>
        <w:bottom w:val="none" w:sz="0" w:space="0" w:color="auto"/>
        <w:right w:val="none" w:sz="0" w:space="0" w:color="auto"/>
      </w:divBdr>
    </w:div>
    <w:div w:id="1725451400">
      <w:bodyDiv w:val="1"/>
      <w:marLeft w:val="0"/>
      <w:marRight w:val="0"/>
      <w:marTop w:val="0"/>
      <w:marBottom w:val="0"/>
      <w:divBdr>
        <w:top w:val="none" w:sz="0" w:space="0" w:color="auto"/>
        <w:left w:val="none" w:sz="0" w:space="0" w:color="auto"/>
        <w:bottom w:val="none" w:sz="0" w:space="0" w:color="auto"/>
        <w:right w:val="none" w:sz="0" w:space="0" w:color="auto"/>
      </w:divBdr>
    </w:div>
    <w:div w:id="1738673114">
      <w:bodyDiv w:val="1"/>
      <w:marLeft w:val="0"/>
      <w:marRight w:val="0"/>
      <w:marTop w:val="0"/>
      <w:marBottom w:val="0"/>
      <w:divBdr>
        <w:top w:val="none" w:sz="0" w:space="0" w:color="auto"/>
        <w:left w:val="none" w:sz="0" w:space="0" w:color="auto"/>
        <w:bottom w:val="none" w:sz="0" w:space="0" w:color="auto"/>
        <w:right w:val="none" w:sz="0" w:space="0" w:color="auto"/>
      </w:divBdr>
    </w:div>
    <w:div w:id="1813861749">
      <w:bodyDiv w:val="1"/>
      <w:marLeft w:val="0"/>
      <w:marRight w:val="0"/>
      <w:marTop w:val="0"/>
      <w:marBottom w:val="0"/>
      <w:divBdr>
        <w:top w:val="none" w:sz="0" w:space="0" w:color="auto"/>
        <w:left w:val="none" w:sz="0" w:space="0" w:color="auto"/>
        <w:bottom w:val="none" w:sz="0" w:space="0" w:color="auto"/>
        <w:right w:val="none" w:sz="0" w:space="0" w:color="auto"/>
      </w:divBdr>
    </w:div>
    <w:div w:id="1827941423">
      <w:bodyDiv w:val="1"/>
      <w:marLeft w:val="0"/>
      <w:marRight w:val="0"/>
      <w:marTop w:val="0"/>
      <w:marBottom w:val="0"/>
      <w:divBdr>
        <w:top w:val="none" w:sz="0" w:space="0" w:color="auto"/>
        <w:left w:val="none" w:sz="0" w:space="0" w:color="auto"/>
        <w:bottom w:val="none" w:sz="0" w:space="0" w:color="auto"/>
        <w:right w:val="none" w:sz="0" w:space="0" w:color="auto"/>
      </w:divBdr>
    </w:div>
    <w:div w:id="1860467659">
      <w:bodyDiv w:val="1"/>
      <w:marLeft w:val="0"/>
      <w:marRight w:val="0"/>
      <w:marTop w:val="0"/>
      <w:marBottom w:val="0"/>
      <w:divBdr>
        <w:top w:val="none" w:sz="0" w:space="0" w:color="auto"/>
        <w:left w:val="none" w:sz="0" w:space="0" w:color="auto"/>
        <w:bottom w:val="none" w:sz="0" w:space="0" w:color="auto"/>
        <w:right w:val="none" w:sz="0" w:space="0" w:color="auto"/>
      </w:divBdr>
    </w:div>
    <w:div w:id="1873348729">
      <w:bodyDiv w:val="1"/>
      <w:marLeft w:val="0"/>
      <w:marRight w:val="0"/>
      <w:marTop w:val="0"/>
      <w:marBottom w:val="0"/>
      <w:divBdr>
        <w:top w:val="none" w:sz="0" w:space="0" w:color="auto"/>
        <w:left w:val="none" w:sz="0" w:space="0" w:color="auto"/>
        <w:bottom w:val="none" w:sz="0" w:space="0" w:color="auto"/>
        <w:right w:val="none" w:sz="0" w:space="0" w:color="auto"/>
      </w:divBdr>
    </w:div>
    <w:div w:id="1882286426">
      <w:bodyDiv w:val="1"/>
      <w:marLeft w:val="0"/>
      <w:marRight w:val="0"/>
      <w:marTop w:val="0"/>
      <w:marBottom w:val="0"/>
      <w:divBdr>
        <w:top w:val="none" w:sz="0" w:space="0" w:color="auto"/>
        <w:left w:val="none" w:sz="0" w:space="0" w:color="auto"/>
        <w:bottom w:val="none" w:sz="0" w:space="0" w:color="auto"/>
        <w:right w:val="none" w:sz="0" w:space="0" w:color="auto"/>
      </w:divBdr>
    </w:div>
    <w:div w:id="1898930978">
      <w:bodyDiv w:val="1"/>
      <w:marLeft w:val="0"/>
      <w:marRight w:val="0"/>
      <w:marTop w:val="0"/>
      <w:marBottom w:val="0"/>
      <w:divBdr>
        <w:top w:val="none" w:sz="0" w:space="0" w:color="auto"/>
        <w:left w:val="none" w:sz="0" w:space="0" w:color="auto"/>
        <w:bottom w:val="none" w:sz="0" w:space="0" w:color="auto"/>
        <w:right w:val="none" w:sz="0" w:space="0" w:color="auto"/>
      </w:divBdr>
    </w:div>
    <w:div w:id="1943142794">
      <w:bodyDiv w:val="1"/>
      <w:marLeft w:val="0"/>
      <w:marRight w:val="0"/>
      <w:marTop w:val="0"/>
      <w:marBottom w:val="0"/>
      <w:divBdr>
        <w:top w:val="none" w:sz="0" w:space="0" w:color="auto"/>
        <w:left w:val="none" w:sz="0" w:space="0" w:color="auto"/>
        <w:bottom w:val="none" w:sz="0" w:space="0" w:color="auto"/>
        <w:right w:val="none" w:sz="0" w:space="0" w:color="auto"/>
      </w:divBdr>
    </w:div>
    <w:div w:id="1968662402">
      <w:bodyDiv w:val="1"/>
      <w:marLeft w:val="0"/>
      <w:marRight w:val="0"/>
      <w:marTop w:val="0"/>
      <w:marBottom w:val="0"/>
      <w:divBdr>
        <w:top w:val="none" w:sz="0" w:space="0" w:color="auto"/>
        <w:left w:val="none" w:sz="0" w:space="0" w:color="auto"/>
        <w:bottom w:val="none" w:sz="0" w:space="0" w:color="auto"/>
        <w:right w:val="none" w:sz="0" w:space="0" w:color="auto"/>
      </w:divBdr>
    </w:div>
    <w:div w:id="1977877963">
      <w:bodyDiv w:val="1"/>
      <w:marLeft w:val="0"/>
      <w:marRight w:val="0"/>
      <w:marTop w:val="0"/>
      <w:marBottom w:val="0"/>
      <w:divBdr>
        <w:top w:val="none" w:sz="0" w:space="0" w:color="auto"/>
        <w:left w:val="none" w:sz="0" w:space="0" w:color="auto"/>
        <w:bottom w:val="none" w:sz="0" w:space="0" w:color="auto"/>
        <w:right w:val="none" w:sz="0" w:space="0" w:color="auto"/>
      </w:divBdr>
    </w:div>
    <w:div w:id="1989630217">
      <w:bodyDiv w:val="1"/>
      <w:marLeft w:val="0"/>
      <w:marRight w:val="0"/>
      <w:marTop w:val="0"/>
      <w:marBottom w:val="0"/>
      <w:divBdr>
        <w:top w:val="none" w:sz="0" w:space="0" w:color="auto"/>
        <w:left w:val="none" w:sz="0" w:space="0" w:color="auto"/>
        <w:bottom w:val="none" w:sz="0" w:space="0" w:color="auto"/>
        <w:right w:val="none" w:sz="0" w:space="0" w:color="auto"/>
      </w:divBdr>
    </w:div>
    <w:div w:id="2033726474">
      <w:bodyDiv w:val="1"/>
      <w:marLeft w:val="0"/>
      <w:marRight w:val="0"/>
      <w:marTop w:val="0"/>
      <w:marBottom w:val="0"/>
      <w:divBdr>
        <w:top w:val="none" w:sz="0" w:space="0" w:color="auto"/>
        <w:left w:val="none" w:sz="0" w:space="0" w:color="auto"/>
        <w:bottom w:val="none" w:sz="0" w:space="0" w:color="auto"/>
        <w:right w:val="none" w:sz="0" w:space="0" w:color="auto"/>
      </w:divBdr>
    </w:div>
    <w:div w:id="2056927500">
      <w:bodyDiv w:val="1"/>
      <w:marLeft w:val="0"/>
      <w:marRight w:val="0"/>
      <w:marTop w:val="0"/>
      <w:marBottom w:val="0"/>
      <w:divBdr>
        <w:top w:val="none" w:sz="0" w:space="0" w:color="auto"/>
        <w:left w:val="none" w:sz="0" w:space="0" w:color="auto"/>
        <w:bottom w:val="none" w:sz="0" w:space="0" w:color="auto"/>
        <w:right w:val="none" w:sz="0" w:space="0" w:color="auto"/>
      </w:divBdr>
    </w:div>
    <w:div w:id="2065326684">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 w:id="2109041548">
      <w:bodyDiv w:val="1"/>
      <w:marLeft w:val="0"/>
      <w:marRight w:val="0"/>
      <w:marTop w:val="0"/>
      <w:marBottom w:val="0"/>
      <w:divBdr>
        <w:top w:val="none" w:sz="0" w:space="0" w:color="auto"/>
        <w:left w:val="none" w:sz="0" w:space="0" w:color="auto"/>
        <w:bottom w:val="none" w:sz="0" w:space="0" w:color="auto"/>
        <w:right w:val="none" w:sz="0" w:space="0" w:color="auto"/>
      </w:divBdr>
    </w:div>
    <w:div w:id="2118668750">
      <w:bodyDiv w:val="1"/>
      <w:marLeft w:val="0"/>
      <w:marRight w:val="0"/>
      <w:marTop w:val="0"/>
      <w:marBottom w:val="0"/>
      <w:divBdr>
        <w:top w:val="none" w:sz="0" w:space="0" w:color="auto"/>
        <w:left w:val="none" w:sz="0" w:space="0" w:color="auto"/>
        <w:bottom w:val="none" w:sz="0" w:space="0" w:color="auto"/>
        <w:right w:val="none" w:sz="0" w:space="0" w:color="auto"/>
      </w:divBdr>
    </w:div>
    <w:div w:id="21236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67B92-9FF4-41B9-AC85-5C83A8C2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14</Pages>
  <Words>4024</Words>
  <Characters>23345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INTRODUCERE</vt:lpstr>
    </vt:vector>
  </TitlesOfParts>
  <Company>Consiliul Judetean Arges</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INTRODUCERE</dc:title>
  <dc:creator>rodica</dc:creator>
  <cp:lastModifiedBy>Teodor Olteanu</cp:lastModifiedBy>
  <cp:revision>215</cp:revision>
  <cp:lastPrinted>2023-11-28T10:54:00Z</cp:lastPrinted>
  <dcterms:created xsi:type="dcterms:W3CDTF">2018-04-25T12:07:00Z</dcterms:created>
  <dcterms:modified xsi:type="dcterms:W3CDTF">2024-01-10T13:36:00Z</dcterms:modified>
</cp:coreProperties>
</file>